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8E49E" w14:textId="77777777" w:rsidR="00B160FC" w:rsidRPr="00833983" w:rsidRDefault="00B160FC" w:rsidP="002A528F">
      <w:pPr>
        <w:pStyle w:val="NoSpacing"/>
        <w:rPr>
          <w:rFonts w:cstheme="minorBidi"/>
          <w:szCs w:val="28"/>
          <w:lang w:val="en-US" w:bidi="th-TH"/>
        </w:rPr>
      </w:pPr>
    </w:p>
    <w:p w14:paraId="287398CC" w14:textId="77777777" w:rsidR="00DF44DD" w:rsidRDefault="00CB0982" w:rsidP="00CB0982">
      <w:pPr>
        <w:pStyle w:val="NoSpacing"/>
        <w:jc w:val="center"/>
        <w:rPr>
          <w:rStyle w:val="Strong"/>
          <w:rFonts w:asciiTheme="minorBidi" w:hAnsiTheme="minorBidi" w:cstheme="minorBidi"/>
          <w:color w:val="000000"/>
          <w:sz w:val="36"/>
          <w:szCs w:val="36"/>
        </w:rPr>
      </w:pPr>
      <w:r w:rsidRPr="00217F42">
        <w:rPr>
          <w:rStyle w:val="Strong"/>
          <w:rFonts w:asciiTheme="minorBidi" w:hAnsiTheme="minorBidi" w:cstheme="minorBidi"/>
          <w:color w:val="000000"/>
          <w:sz w:val="36"/>
          <w:szCs w:val="36"/>
        </w:rPr>
        <w:t xml:space="preserve">SCGC Unveils New “CHILLOX” </w:t>
      </w:r>
      <w:r w:rsidR="00B31B10" w:rsidRPr="00217F42">
        <w:rPr>
          <w:rStyle w:val="Strong"/>
          <w:rFonts w:asciiTheme="minorBidi" w:hAnsiTheme="minorBidi" w:cstheme="minorBidi"/>
          <w:color w:val="000000"/>
          <w:sz w:val="36"/>
          <w:szCs w:val="36"/>
        </w:rPr>
        <w:t>an Energy-Saving Solution</w:t>
      </w:r>
      <w:r w:rsidRPr="00217F42">
        <w:rPr>
          <w:rStyle w:val="Strong"/>
          <w:rFonts w:asciiTheme="minorBidi" w:hAnsiTheme="minorBidi" w:cstheme="minorBidi"/>
          <w:color w:val="000000"/>
          <w:sz w:val="36"/>
          <w:szCs w:val="36"/>
        </w:rPr>
        <w:t xml:space="preserve">, </w:t>
      </w:r>
    </w:p>
    <w:p w14:paraId="6C102740" w14:textId="77777777" w:rsidR="00DF44DD" w:rsidRDefault="00CB0982" w:rsidP="00CB0982">
      <w:pPr>
        <w:pStyle w:val="NoSpacing"/>
        <w:jc w:val="center"/>
        <w:rPr>
          <w:rStyle w:val="Strong"/>
          <w:rFonts w:asciiTheme="minorBidi" w:hAnsiTheme="minorBidi" w:cstheme="minorBidi"/>
          <w:color w:val="000000"/>
          <w:sz w:val="36"/>
          <w:szCs w:val="36"/>
        </w:rPr>
      </w:pPr>
      <w:r w:rsidRPr="00217F42">
        <w:rPr>
          <w:rStyle w:val="Strong"/>
          <w:rFonts w:asciiTheme="minorBidi" w:hAnsiTheme="minorBidi" w:cstheme="minorBidi"/>
          <w:color w:val="000000"/>
          <w:sz w:val="36"/>
          <w:szCs w:val="36"/>
        </w:rPr>
        <w:t xml:space="preserve">Upgrade Cold Storage Warehouses; </w:t>
      </w:r>
      <w:r w:rsidR="00B31B10" w:rsidRPr="00217F42">
        <w:rPr>
          <w:rStyle w:val="Strong"/>
          <w:rFonts w:asciiTheme="minorBidi" w:hAnsiTheme="minorBidi" w:cstheme="minorBidi"/>
          <w:color w:val="000000"/>
          <w:sz w:val="36"/>
          <w:szCs w:val="36"/>
        </w:rPr>
        <w:t xml:space="preserve">Recently Partners with SCGJWD </w:t>
      </w:r>
    </w:p>
    <w:p w14:paraId="418539EA" w14:textId="75B9982F" w:rsidR="00CB0982" w:rsidRPr="00217F42" w:rsidRDefault="00B31B10" w:rsidP="00CB0982">
      <w:pPr>
        <w:pStyle w:val="NoSpacing"/>
        <w:jc w:val="center"/>
        <w:rPr>
          <w:rStyle w:val="Strong"/>
          <w:rFonts w:asciiTheme="minorBidi" w:hAnsiTheme="minorBidi" w:cstheme="minorBidi"/>
          <w:color w:val="000000"/>
          <w:sz w:val="36"/>
          <w:szCs w:val="36"/>
        </w:rPr>
      </w:pPr>
      <w:r w:rsidRPr="00217F42">
        <w:rPr>
          <w:rStyle w:val="Strong"/>
          <w:rFonts w:asciiTheme="minorBidi" w:hAnsiTheme="minorBidi" w:cstheme="minorBidi"/>
          <w:color w:val="000000"/>
          <w:sz w:val="36"/>
          <w:szCs w:val="36"/>
        </w:rPr>
        <w:t xml:space="preserve">for First Pilot </w:t>
      </w:r>
      <w:r w:rsidR="00DF44DD">
        <w:rPr>
          <w:rStyle w:val="Strong"/>
          <w:rFonts w:asciiTheme="minorBidi" w:hAnsiTheme="minorBidi" w:cstheme="minorBidi"/>
          <w:color w:val="000000"/>
          <w:sz w:val="36"/>
          <w:szCs w:val="36"/>
        </w:rPr>
        <w:t xml:space="preserve">in Thailand </w:t>
      </w:r>
      <w:r w:rsidRPr="00217F42">
        <w:rPr>
          <w:rStyle w:val="Strong"/>
          <w:rFonts w:asciiTheme="minorBidi" w:hAnsiTheme="minorBidi" w:cstheme="minorBidi"/>
          <w:color w:val="000000"/>
          <w:sz w:val="36"/>
          <w:szCs w:val="36"/>
        </w:rPr>
        <w:t>Toward Green Logistics</w:t>
      </w:r>
    </w:p>
    <w:p w14:paraId="6DD9AC0E" w14:textId="77777777" w:rsidR="00CB0982" w:rsidRPr="00217F42" w:rsidRDefault="00CB0982" w:rsidP="00CB0982">
      <w:pPr>
        <w:pStyle w:val="NoSpacing"/>
        <w:jc w:val="thaiDistribute"/>
        <w:rPr>
          <w:rFonts w:asciiTheme="minorBidi" w:eastAsiaTheme="majorEastAsia" w:hAnsiTheme="minorBidi" w:cstheme="minorBidi"/>
          <w:b/>
          <w:bCs/>
          <w:sz w:val="32"/>
          <w:szCs w:val="32"/>
        </w:rPr>
      </w:pPr>
    </w:p>
    <w:p w14:paraId="52AA9A02" w14:textId="7F64B310" w:rsidR="00CB0982" w:rsidRPr="00217F42" w:rsidRDefault="00CB0982" w:rsidP="00CB0982">
      <w:pPr>
        <w:pStyle w:val="NoSpacing"/>
        <w:jc w:val="thaiDistribute"/>
        <w:rPr>
          <w:rFonts w:asciiTheme="minorBidi" w:eastAsiaTheme="majorEastAsia" w:hAnsiTheme="minorBidi" w:cstheme="minorBidi"/>
          <w:sz w:val="32"/>
          <w:szCs w:val="32"/>
        </w:rPr>
      </w:pPr>
      <w:r w:rsidRPr="003E7046">
        <w:rPr>
          <w:rFonts w:asciiTheme="minorBidi" w:eastAsiaTheme="majorEastAsia" w:hAnsiTheme="minorBidi" w:cstheme="minorBidi"/>
          <w:b/>
          <w:bCs/>
          <w:sz w:val="32"/>
          <w:szCs w:val="32"/>
        </w:rPr>
        <w:t>Bangkok – 21 April 2025</w:t>
      </w:r>
      <w:r w:rsidRPr="003E7046">
        <w:rPr>
          <w:rFonts w:asciiTheme="minorBidi" w:eastAsiaTheme="majorEastAsia" w:hAnsiTheme="minorBidi" w:cstheme="minorBidi"/>
          <w:sz w:val="32"/>
          <w:szCs w:val="32"/>
        </w:rPr>
        <w:t> – SCGC has launched “CHILLOX,” an energy-efficient solution for cold storage warehouse businesses in the logistics industry. CHILLOX features technology that consistently maintains stable temperatures within cold storage facilities and provides backup cooling capacity during abnormal situations. This effectively helps preserve the quality of goods stored in the warehouses. This solution enables warehouses to reduce electricity consumption from cooling by over 15</w:t>
      </w:r>
      <w:r w:rsidRPr="00217F42">
        <w:rPr>
          <w:rFonts w:asciiTheme="minorBidi" w:eastAsiaTheme="majorEastAsia" w:hAnsiTheme="minorBidi" w:cstheme="minorBidi"/>
          <w:sz w:val="32"/>
          <w:szCs w:val="32"/>
          <w:lang w:val="en-US" w:bidi="th-TH"/>
        </w:rPr>
        <w:t>-</w:t>
      </w:r>
      <w:r w:rsidRPr="003E7046">
        <w:rPr>
          <w:rFonts w:asciiTheme="minorBidi" w:eastAsiaTheme="majorEastAsia" w:hAnsiTheme="minorBidi" w:cstheme="minorBidi"/>
          <w:sz w:val="32"/>
          <w:szCs w:val="32"/>
        </w:rPr>
        <w:t>20%, lowering greenhouse gas emissions.</w:t>
      </w:r>
      <w:r w:rsidRPr="00217F42">
        <w:rPr>
          <w:rFonts w:asciiTheme="minorBidi" w:eastAsiaTheme="majorEastAsia" w:hAnsiTheme="minorBidi" w:cstheme="minorBidi"/>
          <w:sz w:val="32"/>
          <w:szCs w:val="32"/>
        </w:rPr>
        <w:t xml:space="preserve"> </w:t>
      </w:r>
    </w:p>
    <w:p w14:paraId="75E32167" w14:textId="77777777" w:rsidR="00CB0982" w:rsidRPr="00217F42" w:rsidRDefault="00CB0982" w:rsidP="00CB0982">
      <w:pPr>
        <w:pStyle w:val="NoSpacing"/>
        <w:jc w:val="thaiDistribute"/>
        <w:rPr>
          <w:rFonts w:asciiTheme="minorBidi" w:eastAsiaTheme="majorEastAsia" w:hAnsiTheme="minorBidi" w:cstheme="minorBidi"/>
          <w:sz w:val="32"/>
          <w:szCs w:val="32"/>
        </w:rPr>
      </w:pPr>
    </w:p>
    <w:p w14:paraId="25857517" w14:textId="58889B9F" w:rsidR="00CB0982" w:rsidRPr="00217F42" w:rsidRDefault="00CB0982" w:rsidP="00CB0982">
      <w:pPr>
        <w:pStyle w:val="NoSpacing"/>
        <w:ind w:firstLine="720"/>
        <w:jc w:val="thaiDistribute"/>
        <w:rPr>
          <w:rFonts w:asciiTheme="minorBidi" w:eastAsiaTheme="majorEastAsia" w:hAnsiTheme="minorBidi" w:cstheme="minorBidi"/>
          <w:sz w:val="32"/>
          <w:szCs w:val="32"/>
        </w:rPr>
      </w:pPr>
      <w:r w:rsidRPr="00217F42">
        <w:rPr>
          <w:rFonts w:asciiTheme="minorBidi" w:eastAsiaTheme="majorEastAsia" w:hAnsiTheme="minorBidi" w:cstheme="minorBidi"/>
          <w:sz w:val="32"/>
          <w:szCs w:val="32"/>
          <w:lang w:val="en-US" w:bidi="th-TH"/>
        </w:rPr>
        <w:t>Recently, in collaboration with SCGJWD, the solution has been piloted for the first time at Pacific Cold Storage Company Limited (PCS). There are plans to expand implementation</w:t>
      </w:r>
      <w:r w:rsidR="00895045">
        <w:rPr>
          <w:rFonts w:asciiTheme="minorBidi" w:eastAsiaTheme="majorEastAsia" w:hAnsiTheme="minorBidi" w:cstheme="minorBidi"/>
          <w:sz w:val="32"/>
          <w:szCs w:val="32"/>
          <w:lang w:val="en-US" w:bidi="th-TH"/>
        </w:rPr>
        <w:t xml:space="preserve"> </w:t>
      </w:r>
      <w:r w:rsidR="002C6CC7">
        <w:rPr>
          <w:rFonts w:asciiTheme="minorBidi" w:eastAsiaTheme="majorEastAsia" w:hAnsiTheme="minorBidi" w:cstheme="minorBidi"/>
          <w:sz w:val="32"/>
          <w:szCs w:val="32"/>
          <w:lang w:val="en-US" w:bidi="th-TH"/>
        </w:rPr>
        <w:t>of</w:t>
      </w:r>
      <w:r w:rsidR="00895045">
        <w:rPr>
          <w:rFonts w:asciiTheme="minorBidi" w:eastAsiaTheme="majorEastAsia" w:hAnsiTheme="minorBidi" w:cstheme="minorBidi"/>
          <w:sz w:val="32"/>
          <w:szCs w:val="32"/>
          <w:lang w:val="en-US" w:bidi="th-TH"/>
        </w:rPr>
        <w:t xml:space="preserve"> </w:t>
      </w:r>
      <w:r w:rsidRPr="00217F42">
        <w:rPr>
          <w:rFonts w:asciiTheme="minorBidi" w:eastAsiaTheme="majorEastAsia" w:hAnsiTheme="minorBidi" w:cstheme="minorBidi"/>
          <w:sz w:val="32"/>
          <w:szCs w:val="32"/>
          <w:lang w:bidi="th-TH"/>
        </w:rPr>
        <w:t>cold storage warehouses in other strategic locations nationwide. This initiative aims to reinforce the “Green Logistics” strategy through technology that reduces energy consumption, supports the Net Zero target, and facilitates a tangible shift towards the green economy</w:t>
      </w:r>
      <w:r w:rsidRPr="00217F42">
        <w:rPr>
          <w:rFonts w:asciiTheme="minorBidi" w:eastAsiaTheme="majorEastAsia" w:hAnsiTheme="minorBidi" w:cstheme="minorBidi"/>
          <w:sz w:val="32"/>
          <w:szCs w:val="32"/>
          <w:lang w:val="en-US" w:bidi="th-TH"/>
        </w:rPr>
        <w:t>.</w:t>
      </w:r>
    </w:p>
    <w:p w14:paraId="0BE9B2D3" w14:textId="77777777" w:rsidR="00CB0982" w:rsidRPr="00217F42" w:rsidRDefault="00CB0982" w:rsidP="00CB0982">
      <w:pPr>
        <w:pStyle w:val="NoSpacing"/>
        <w:rPr>
          <w:rFonts w:asciiTheme="minorBidi" w:hAnsiTheme="minorBidi" w:cstheme="minorBidi"/>
          <w:sz w:val="32"/>
          <w:szCs w:val="32"/>
          <w:lang w:bidi="th-TH"/>
        </w:rPr>
      </w:pPr>
    </w:p>
    <w:p w14:paraId="1F7DF65C" w14:textId="77777777" w:rsidR="00CB0982" w:rsidRPr="00217F42" w:rsidRDefault="00CB0982" w:rsidP="00CB0982">
      <w:pPr>
        <w:pStyle w:val="NoSpacing"/>
        <w:ind w:firstLine="720"/>
        <w:jc w:val="thaiDistribute"/>
        <w:rPr>
          <w:rFonts w:asciiTheme="minorBidi" w:eastAsiaTheme="majorEastAsia" w:hAnsiTheme="minorBidi" w:cstheme="minorBidi"/>
          <w:sz w:val="32"/>
          <w:szCs w:val="32"/>
          <w:lang w:val="en-US" w:bidi="th-TH"/>
        </w:rPr>
      </w:pPr>
      <w:r w:rsidRPr="00217F42">
        <w:rPr>
          <w:rFonts w:asciiTheme="minorBidi" w:eastAsiaTheme="majorEastAsia" w:hAnsiTheme="minorBidi" w:cstheme="minorBidi"/>
          <w:b/>
          <w:bCs/>
          <w:sz w:val="32"/>
          <w:szCs w:val="32"/>
          <w:lang w:val="en-US" w:bidi="th-TH"/>
        </w:rPr>
        <w:t xml:space="preserve">Pisan Uawithya, Managing Director of </w:t>
      </w:r>
      <w:proofErr w:type="spellStart"/>
      <w:r w:rsidRPr="00217F42">
        <w:rPr>
          <w:rFonts w:asciiTheme="minorBidi" w:eastAsiaTheme="majorEastAsia" w:hAnsiTheme="minorBidi" w:cstheme="minorBidi"/>
          <w:b/>
          <w:bCs/>
          <w:sz w:val="32"/>
          <w:szCs w:val="32"/>
          <w:lang w:val="en-US" w:bidi="th-TH"/>
        </w:rPr>
        <w:t>Texplore</w:t>
      </w:r>
      <w:proofErr w:type="spellEnd"/>
      <w:r w:rsidRPr="00217F42">
        <w:rPr>
          <w:rFonts w:asciiTheme="minorBidi" w:eastAsiaTheme="majorEastAsia" w:hAnsiTheme="minorBidi" w:cstheme="minorBidi"/>
          <w:b/>
          <w:bCs/>
          <w:sz w:val="32"/>
          <w:szCs w:val="32"/>
          <w:lang w:val="en-US" w:bidi="th-TH"/>
        </w:rPr>
        <w:t xml:space="preserve"> Co., Ltd. (</w:t>
      </w:r>
      <w:proofErr w:type="spellStart"/>
      <w:r w:rsidRPr="00217F42">
        <w:rPr>
          <w:rFonts w:asciiTheme="minorBidi" w:eastAsiaTheme="majorEastAsia" w:hAnsiTheme="minorBidi" w:cstheme="minorBidi"/>
          <w:b/>
          <w:bCs/>
          <w:sz w:val="32"/>
          <w:szCs w:val="32"/>
          <w:lang w:val="en-US" w:bidi="th-TH"/>
        </w:rPr>
        <w:t>Texplore</w:t>
      </w:r>
      <w:proofErr w:type="spellEnd"/>
      <w:r w:rsidRPr="00217F42">
        <w:rPr>
          <w:rFonts w:asciiTheme="minorBidi" w:eastAsiaTheme="majorEastAsia" w:hAnsiTheme="minorBidi" w:cstheme="minorBidi"/>
          <w:b/>
          <w:bCs/>
          <w:sz w:val="32"/>
          <w:szCs w:val="32"/>
          <w:lang w:val="en-US" w:bidi="th-TH"/>
        </w:rPr>
        <w:t>), part of SCGC’s business group,</w:t>
      </w:r>
      <w:r w:rsidRPr="00217F42">
        <w:rPr>
          <w:rFonts w:asciiTheme="minorBidi" w:eastAsiaTheme="majorEastAsia" w:hAnsiTheme="minorBidi" w:cstheme="minorBidi"/>
          <w:sz w:val="32"/>
          <w:szCs w:val="32"/>
          <w:lang w:val="en-US" w:bidi="th-TH"/>
        </w:rPr>
        <w:t xml:space="preserve"> said “The cold storage warehouse business is among the rapidly expanding segments within the logistics industry, particularly in tropical countries such as Thailand. A critical factor for these facilities is maintaining a stable internal temperature, which typically requires considerable electricity consumption. To address this challenge and support businesses aiming for Green Logistics through energy reduction, SCGC has developed the CHILLOX solution to effectively stabilize internal temperatures, significantly reducing fluctuations within storage facilities and alleviating compressor workloads, ultimately cutting electricity consumption by up to 15–20%. Additionally, it can store reserve cooling capacity for up to six hours, providing crucial backup during power outages or cooling system malfunctions, preventing inventory spoilage. This feature is particularly well-suited for logistics businesses that require stringent control over product temperature. Furthermore, the </w:t>
      </w:r>
      <w:r w:rsidRPr="00217F42">
        <w:rPr>
          <w:rFonts w:asciiTheme="minorBidi" w:eastAsiaTheme="majorEastAsia" w:hAnsiTheme="minorBidi" w:cstheme="minorBidi"/>
          <w:sz w:val="32"/>
          <w:szCs w:val="32"/>
          <w:lang w:val="en-US" w:bidi="th-TH"/>
        </w:rPr>
        <w:lastRenderedPageBreak/>
        <w:t>CHILLOX solution can also be applied in other industries, including cold chain logistics to preserve the quality of chilled goods during transit, and data centers to ensure an appropriate temperature level for the operation of IT equipment during emergencies.”</w:t>
      </w:r>
    </w:p>
    <w:p w14:paraId="3E60F99E" w14:textId="77777777" w:rsidR="00CB0982" w:rsidRPr="00217F42" w:rsidRDefault="00CB0982" w:rsidP="00CB0982">
      <w:pPr>
        <w:pStyle w:val="NoSpacing"/>
        <w:jc w:val="thaiDistribute"/>
        <w:rPr>
          <w:rFonts w:asciiTheme="minorBidi" w:eastAsiaTheme="majorEastAsia" w:hAnsiTheme="minorBidi" w:cstheme="minorBidi"/>
          <w:sz w:val="32"/>
          <w:szCs w:val="32"/>
          <w:lang w:val="en-US" w:bidi="th-TH"/>
        </w:rPr>
      </w:pPr>
    </w:p>
    <w:p w14:paraId="29550634" w14:textId="01D24F6F" w:rsidR="00CB0982" w:rsidRPr="00217F42" w:rsidRDefault="00CB0982" w:rsidP="00CB0982">
      <w:pPr>
        <w:pStyle w:val="NoSpacing"/>
        <w:ind w:firstLine="720"/>
        <w:jc w:val="thaiDistribute"/>
        <w:rPr>
          <w:rFonts w:asciiTheme="minorBidi" w:hAnsiTheme="minorBidi" w:cstheme="minorBidi"/>
          <w:sz w:val="32"/>
          <w:szCs w:val="32"/>
          <w:lang w:bidi="th-TH"/>
        </w:rPr>
      </w:pPr>
      <w:r w:rsidRPr="00217F42">
        <w:rPr>
          <w:rFonts w:asciiTheme="minorBidi" w:eastAsiaTheme="majorEastAsia" w:hAnsiTheme="minorBidi" w:cstheme="minorBidi"/>
          <w:b/>
          <w:bCs/>
          <w:sz w:val="32"/>
          <w:szCs w:val="32"/>
          <w:lang w:bidi="th-TH"/>
        </w:rPr>
        <w:t>Anek Jirathawatchai, Deputy Managing Director of Pacific Cold Storage Company Limited (PCS)</w:t>
      </w:r>
      <w:r w:rsidRPr="00217F42">
        <w:rPr>
          <w:rFonts w:asciiTheme="minorBidi" w:eastAsiaTheme="majorEastAsia" w:hAnsiTheme="minorBidi" w:cstheme="minorBidi"/>
          <w:sz w:val="32"/>
          <w:szCs w:val="32"/>
          <w:lang w:bidi="th-TH"/>
        </w:rPr>
        <w:t xml:space="preserve">, </w:t>
      </w:r>
      <w:r w:rsidRPr="00217F42">
        <w:rPr>
          <w:rFonts w:asciiTheme="minorBidi" w:eastAsiaTheme="majorEastAsia" w:hAnsiTheme="minorBidi" w:cstheme="minorBidi"/>
          <w:b/>
          <w:bCs/>
          <w:sz w:val="32"/>
          <w:szCs w:val="32"/>
          <w:lang w:bidi="th-TH"/>
        </w:rPr>
        <w:t>a company under the SCGJWD Group</w:t>
      </w:r>
      <w:r w:rsidRPr="00217F42">
        <w:rPr>
          <w:rFonts w:asciiTheme="minorBidi" w:eastAsiaTheme="majorEastAsia" w:hAnsiTheme="minorBidi" w:cstheme="minorBidi"/>
          <w:sz w:val="32"/>
          <w:szCs w:val="32"/>
          <w:lang w:bidi="th-TH"/>
        </w:rPr>
        <w:t xml:space="preserve">, </w:t>
      </w:r>
      <w:r w:rsidRPr="00217F42">
        <w:rPr>
          <w:rFonts w:asciiTheme="minorBidi" w:eastAsiaTheme="majorEastAsia" w:hAnsiTheme="minorBidi" w:cstheme="minorBidi"/>
          <w:sz w:val="32"/>
          <w:szCs w:val="32"/>
          <w:lang w:val="en-US" w:bidi="th-TH"/>
        </w:rPr>
        <w:t>said</w:t>
      </w:r>
      <w:r w:rsidRPr="00217F42">
        <w:rPr>
          <w:rFonts w:asciiTheme="minorBidi" w:eastAsiaTheme="majorEastAsia" w:hAnsiTheme="minorBidi" w:cstheme="minorBidi"/>
          <w:sz w:val="32"/>
          <w:szCs w:val="32"/>
          <w:lang w:bidi="th-TH"/>
        </w:rPr>
        <w:t xml:space="preserve">, “SCGJWD is the largest cold storage warehouse service provider in Thailand, with </w:t>
      </w:r>
      <w:r w:rsidRPr="00217F42">
        <w:rPr>
          <w:rFonts w:asciiTheme="minorBidi" w:eastAsiaTheme="majorEastAsia" w:hAnsiTheme="minorBidi" w:cstheme="minorBidi"/>
          <w:sz w:val="32"/>
          <w:szCs w:val="32"/>
          <w:lang w:val="en-US" w:bidi="th-TH"/>
        </w:rPr>
        <w:t>storage capacity</w:t>
      </w:r>
      <w:r w:rsidRPr="00217F42">
        <w:rPr>
          <w:rFonts w:asciiTheme="minorBidi" w:eastAsiaTheme="majorEastAsia" w:hAnsiTheme="minorBidi" w:cstheme="minorBidi"/>
          <w:sz w:val="32"/>
          <w:szCs w:val="32"/>
          <w:lang w:bidi="th-TH"/>
        </w:rPr>
        <w:t xml:space="preserve"> over 200,000 pallet across strategic locations nationwide. These warehouses support products in the food and pharmaceutical sectors, which require consistently controlled low temperatures. The adoption of the CHILLOX solution developed by SCGC marks a significant step forward for SCGJWD in enhancing our cold storage </w:t>
      </w:r>
      <w:r w:rsidRPr="00217F42">
        <w:rPr>
          <w:rFonts w:asciiTheme="minorBidi" w:eastAsiaTheme="majorEastAsia" w:hAnsiTheme="minorBidi" w:cstheme="minorBidi"/>
          <w:sz w:val="32"/>
          <w:szCs w:val="32"/>
          <w:lang w:val="en-US" w:bidi="th-TH"/>
        </w:rPr>
        <w:t xml:space="preserve">capabilities </w:t>
      </w:r>
      <w:r w:rsidRPr="00217F42">
        <w:rPr>
          <w:rFonts w:asciiTheme="minorBidi" w:eastAsiaTheme="majorEastAsia" w:hAnsiTheme="minorBidi" w:cstheme="minorBidi"/>
          <w:sz w:val="32"/>
          <w:szCs w:val="32"/>
          <w:lang w:bidi="th-TH"/>
        </w:rPr>
        <w:t xml:space="preserve">and advancing environmentally friendly logistics systems. This initiative aligns with the goal of achieving carbon neutrality by 2050. The solution has been piloted at Pacific Cold Storage Company Limited (PCS), with plans to expand its implementation </w:t>
      </w:r>
      <w:r w:rsidR="002C6CC7">
        <w:rPr>
          <w:rFonts w:asciiTheme="minorBidi" w:eastAsiaTheme="majorEastAsia" w:hAnsiTheme="minorBidi" w:cstheme="minorBidi"/>
          <w:sz w:val="32"/>
          <w:szCs w:val="32"/>
          <w:lang w:bidi="th-TH"/>
        </w:rPr>
        <w:t>of</w:t>
      </w:r>
      <w:r w:rsidR="00895045">
        <w:rPr>
          <w:rFonts w:asciiTheme="minorBidi" w:eastAsiaTheme="majorEastAsia" w:hAnsiTheme="minorBidi" w:cstheme="minorBidi"/>
          <w:sz w:val="32"/>
          <w:szCs w:val="32"/>
          <w:lang w:bidi="th-TH"/>
        </w:rPr>
        <w:t xml:space="preserve"> </w:t>
      </w:r>
      <w:r w:rsidRPr="00216180">
        <w:rPr>
          <w:rFonts w:asciiTheme="minorBidi" w:eastAsiaTheme="majorEastAsia" w:hAnsiTheme="minorBidi" w:cstheme="minorBidi"/>
          <w:sz w:val="32"/>
          <w:szCs w:val="32"/>
          <w:lang w:bidi="th-TH"/>
        </w:rPr>
        <w:t>cold storage facilities at key strategic locations nationwide.”</w:t>
      </w:r>
    </w:p>
    <w:p w14:paraId="3DDBD0A2" w14:textId="77777777" w:rsidR="00CB0982" w:rsidRPr="00217F42" w:rsidRDefault="00CB0982" w:rsidP="00CB0982">
      <w:pPr>
        <w:jc w:val="center"/>
        <w:rPr>
          <w:rFonts w:asciiTheme="minorBidi" w:hAnsiTheme="minorBidi" w:cstheme="minorBidi"/>
          <w:b/>
          <w:bCs/>
          <w:sz w:val="32"/>
          <w:szCs w:val="32"/>
          <w:lang w:bidi="th-TH"/>
        </w:rPr>
      </w:pPr>
      <w:bookmarkStart w:id="0" w:name="_GoBack"/>
      <w:bookmarkEnd w:id="0"/>
    </w:p>
    <w:p w14:paraId="34DFA53A" w14:textId="77777777" w:rsidR="00CB0982" w:rsidRPr="00217F42" w:rsidRDefault="00CB0982" w:rsidP="00CB0982">
      <w:pPr>
        <w:jc w:val="center"/>
        <w:rPr>
          <w:rFonts w:asciiTheme="minorBidi" w:hAnsiTheme="minorBidi" w:cstheme="minorBidi"/>
          <w:b/>
          <w:bCs/>
          <w:sz w:val="32"/>
          <w:szCs w:val="32"/>
          <w:lang w:val="en-US" w:bidi="th-TH"/>
        </w:rPr>
      </w:pPr>
      <w:r w:rsidRPr="00217F42">
        <w:rPr>
          <w:rFonts w:asciiTheme="minorBidi" w:hAnsiTheme="minorBidi" w:cstheme="minorBidi"/>
          <w:b/>
          <w:bCs/>
          <w:sz w:val="32"/>
          <w:szCs w:val="32"/>
          <w:lang w:val="en-US" w:bidi="th-TH"/>
        </w:rPr>
        <w:t>########################</w:t>
      </w:r>
    </w:p>
    <w:p w14:paraId="5FE2AB93" w14:textId="5CB00202" w:rsidR="00CB0982" w:rsidRDefault="00CB0982" w:rsidP="00CB0982">
      <w:pPr>
        <w:rPr>
          <w:rFonts w:asciiTheme="minorBidi" w:hAnsiTheme="minorBidi" w:cstheme="minorBidi"/>
          <w:b/>
          <w:bCs/>
          <w:i/>
          <w:iCs/>
          <w:sz w:val="32"/>
          <w:szCs w:val="32"/>
          <w:u w:val="single"/>
          <w:lang w:bidi="th-TH"/>
        </w:rPr>
      </w:pPr>
    </w:p>
    <w:p w14:paraId="6749E702" w14:textId="77777777" w:rsidR="00E1328F" w:rsidRPr="00217F42" w:rsidRDefault="00E1328F" w:rsidP="00CB0982">
      <w:pPr>
        <w:rPr>
          <w:rFonts w:asciiTheme="minorBidi" w:hAnsiTheme="minorBidi" w:cstheme="minorBidi"/>
          <w:b/>
          <w:bCs/>
          <w:i/>
          <w:iCs/>
          <w:sz w:val="32"/>
          <w:szCs w:val="32"/>
          <w:u w:val="single"/>
          <w:lang w:bidi="th-TH"/>
        </w:rPr>
      </w:pPr>
    </w:p>
    <w:p w14:paraId="15DD080A" w14:textId="4A7A1AE3" w:rsidR="00CB0982" w:rsidRPr="00217F42" w:rsidRDefault="00CB0982" w:rsidP="00CB0982">
      <w:pPr>
        <w:pStyle w:val="NoSpacing"/>
        <w:jc w:val="thaiDistribute"/>
        <w:rPr>
          <w:rFonts w:asciiTheme="minorBidi" w:eastAsiaTheme="majorEastAsia" w:hAnsiTheme="minorBidi" w:cstheme="minorBidi"/>
          <w:b/>
          <w:bCs/>
          <w:i/>
          <w:iCs/>
          <w:sz w:val="32"/>
          <w:szCs w:val="32"/>
          <w:u w:val="single"/>
          <w:lang w:val="en-US" w:bidi="th-TH"/>
        </w:rPr>
      </w:pPr>
      <w:r w:rsidRPr="00217F42">
        <w:rPr>
          <w:rFonts w:asciiTheme="minorBidi" w:eastAsiaTheme="majorEastAsia" w:hAnsiTheme="minorBidi" w:cstheme="minorBidi"/>
          <w:b/>
          <w:bCs/>
          <w:i/>
          <w:iCs/>
          <w:sz w:val="32"/>
          <w:szCs w:val="32"/>
          <w:u w:val="single"/>
          <w:lang w:val="en-US" w:bidi="th-TH"/>
        </w:rPr>
        <w:t xml:space="preserve">About </w:t>
      </w:r>
      <w:proofErr w:type="spellStart"/>
      <w:r w:rsidRPr="00217F42">
        <w:rPr>
          <w:rFonts w:asciiTheme="minorBidi" w:eastAsiaTheme="majorEastAsia" w:hAnsiTheme="minorBidi" w:cstheme="minorBidi"/>
          <w:b/>
          <w:bCs/>
          <w:i/>
          <w:iCs/>
          <w:sz w:val="32"/>
          <w:szCs w:val="32"/>
          <w:u w:val="single"/>
          <w:lang w:val="en-US" w:bidi="th-TH"/>
        </w:rPr>
        <w:t>Texplore</w:t>
      </w:r>
      <w:proofErr w:type="spellEnd"/>
      <w:r w:rsidRPr="00217F42">
        <w:rPr>
          <w:rFonts w:asciiTheme="minorBidi" w:eastAsiaTheme="majorEastAsia" w:hAnsiTheme="minorBidi" w:cstheme="minorBidi"/>
          <w:b/>
          <w:bCs/>
          <w:i/>
          <w:iCs/>
          <w:sz w:val="32"/>
          <w:szCs w:val="32"/>
          <w:u w:val="single"/>
          <w:lang w:val="en-US" w:bidi="th-TH"/>
        </w:rPr>
        <w:t xml:space="preserve"> </w:t>
      </w:r>
    </w:p>
    <w:p w14:paraId="1C3A3E56" w14:textId="3F79B155" w:rsidR="00CB0982" w:rsidRPr="004D2382" w:rsidRDefault="00CB0982" w:rsidP="00CB0982">
      <w:pPr>
        <w:pStyle w:val="NoSpacing"/>
        <w:jc w:val="thaiDistribute"/>
        <w:rPr>
          <w:rFonts w:asciiTheme="minorBidi" w:eastAsiaTheme="majorEastAsia" w:hAnsiTheme="minorBidi" w:cstheme="minorBidi"/>
          <w:sz w:val="32"/>
          <w:szCs w:val="32"/>
          <w:lang w:val="en-US" w:bidi="th-TH"/>
        </w:rPr>
      </w:pPr>
      <w:proofErr w:type="spellStart"/>
      <w:r w:rsidRPr="00217F42">
        <w:rPr>
          <w:rFonts w:asciiTheme="minorBidi" w:eastAsiaTheme="majorEastAsia" w:hAnsiTheme="minorBidi" w:cstheme="minorBidi"/>
          <w:sz w:val="32"/>
          <w:szCs w:val="32"/>
          <w:lang w:val="en-US" w:bidi="th-TH"/>
        </w:rPr>
        <w:t>Texplore</w:t>
      </w:r>
      <w:proofErr w:type="spellEnd"/>
      <w:r w:rsidRPr="00217F42">
        <w:rPr>
          <w:rFonts w:asciiTheme="minorBidi" w:eastAsiaTheme="majorEastAsia" w:hAnsiTheme="minorBidi" w:cstheme="minorBidi"/>
          <w:sz w:val="32"/>
          <w:szCs w:val="32"/>
          <w:lang w:val="en-US" w:bidi="th-TH"/>
        </w:rPr>
        <w:t xml:space="preserve"> Company Limited, is a subsidiary of SCG Chemicals or SCGC, founded in 2011. The company operates as a solution provider, delivering high-quality products and comprehensive services to address challenges across a wide range of industries. By leveraging its expertise in cutting-edge innovation and technology, combined with strong research and development capabilities—supported by proprietary patents—</w:t>
      </w:r>
      <w:proofErr w:type="spellStart"/>
      <w:r w:rsidRPr="00217F42">
        <w:rPr>
          <w:rFonts w:asciiTheme="minorBidi" w:eastAsiaTheme="majorEastAsia" w:hAnsiTheme="minorBidi" w:cstheme="minorBidi"/>
          <w:sz w:val="32"/>
          <w:szCs w:val="32"/>
          <w:lang w:val="en-US" w:bidi="th-TH"/>
        </w:rPr>
        <w:t>Texplore</w:t>
      </w:r>
      <w:proofErr w:type="spellEnd"/>
      <w:r w:rsidRPr="00217F42">
        <w:rPr>
          <w:rFonts w:asciiTheme="minorBidi" w:eastAsiaTheme="majorEastAsia" w:hAnsiTheme="minorBidi" w:cstheme="minorBidi"/>
          <w:sz w:val="32"/>
          <w:szCs w:val="32"/>
          <w:lang w:val="en-US" w:bidi="th-TH"/>
        </w:rPr>
        <w:t xml:space="preserve"> helps clients enhance manufacturing efficiency and improve product performance across multiple sectors. The company is committed to exceeding customer expectations by offering solutions that meet the demands of rapidly evolving industries. The company emphasizes health, safety, environmental friendliness, and sustainable development in all aspects of its operations. </w:t>
      </w:r>
      <w:proofErr w:type="spellStart"/>
      <w:r w:rsidRPr="00217F42">
        <w:rPr>
          <w:rFonts w:asciiTheme="minorBidi" w:eastAsiaTheme="majorEastAsia" w:hAnsiTheme="minorBidi" w:cstheme="minorBidi"/>
          <w:sz w:val="32"/>
          <w:szCs w:val="32"/>
          <w:lang w:val="en-US" w:bidi="th-TH"/>
        </w:rPr>
        <w:t>Texplore</w:t>
      </w:r>
      <w:proofErr w:type="spellEnd"/>
      <w:r w:rsidRPr="00217F42">
        <w:rPr>
          <w:rFonts w:asciiTheme="minorBidi" w:eastAsiaTheme="majorEastAsia" w:hAnsiTheme="minorBidi" w:cstheme="minorBidi"/>
          <w:sz w:val="32"/>
          <w:szCs w:val="32"/>
          <w:lang w:val="en-US" w:bidi="th-TH"/>
        </w:rPr>
        <w:t xml:space="preserve"> has successfully served more than 200 clients </w:t>
      </w:r>
      <w:r w:rsidRPr="00217F42">
        <w:rPr>
          <w:rFonts w:asciiTheme="minorBidi" w:eastAsiaTheme="majorEastAsia" w:hAnsiTheme="minorBidi" w:cstheme="minorBidi"/>
          <w:sz w:val="32"/>
          <w:szCs w:val="32"/>
          <w:lang w:val="en-US" w:bidi="th-TH"/>
        </w:rPr>
        <w:lastRenderedPageBreak/>
        <w:t>worldwide, including those in the petrochemical, oil refining, steel manufacturing, power generation, and plastics industries.</w:t>
      </w:r>
      <w:r w:rsidR="004D2382">
        <w:rPr>
          <w:rFonts w:asciiTheme="minorBidi" w:eastAsiaTheme="majorEastAsia" w:hAnsiTheme="minorBidi" w:cstheme="minorBidi" w:hint="cs"/>
          <w:sz w:val="32"/>
          <w:szCs w:val="32"/>
          <w:cs/>
          <w:lang w:val="en-US" w:bidi="th-TH"/>
        </w:rPr>
        <w:t xml:space="preserve"> </w:t>
      </w:r>
      <w:r w:rsidRPr="00217F42">
        <w:rPr>
          <w:rFonts w:asciiTheme="minorBidi" w:eastAsiaTheme="majorEastAsia" w:hAnsiTheme="minorBidi" w:cstheme="minorBidi"/>
          <w:sz w:val="32"/>
          <w:szCs w:val="32"/>
          <w:lang w:val="en-US" w:bidi="th-TH"/>
        </w:rPr>
        <w:t xml:space="preserve">For more information, please visit: </w:t>
      </w:r>
      <w:hyperlink r:id="rId8" w:history="1">
        <w:r w:rsidR="004D2382" w:rsidRPr="00A75470">
          <w:rPr>
            <w:rStyle w:val="Hyperlink"/>
            <w:rFonts w:asciiTheme="minorBidi" w:eastAsiaTheme="majorEastAsia" w:hAnsiTheme="minorBidi" w:cstheme="minorBidi"/>
            <w:sz w:val="32"/>
            <w:szCs w:val="32"/>
            <w:lang w:val="en-US" w:bidi="th-TH"/>
          </w:rPr>
          <w:t>https://www.texplore.co.th/</w:t>
        </w:r>
      </w:hyperlink>
      <w:r w:rsidR="004D2382">
        <w:rPr>
          <w:rFonts w:asciiTheme="minorBidi" w:eastAsiaTheme="majorEastAsia" w:hAnsiTheme="minorBidi" w:cstheme="minorBidi" w:hint="cs"/>
          <w:sz w:val="32"/>
          <w:szCs w:val="32"/>
          <w:cs/>
          <w:lang w:val="en-US" w:bidi="th-TH"/>
        </w:rPr>
        <w:t xml:space="preserve"> </w:t>
      </w:r>
    </w:p>
    <w:p w14:paraId="01761FF2" w14:textId="77777777" w:rsidR="00CB0982" w:rsidRPr="00217F42" w:rsidRDefault="00CB0982" w:rsidP="00CB0982">
      <w:pPr>
        <w:rPr>
          <w:rFonts w:asciiTheme="minorBidi" w:hAnsiTheme="minorBidi" w:cstheme="minorBidi"/>
          <w:b/>
          <w:bCs/>
          <w:i/>
          <w:iCs/>
          <w:sz w:val="32"/>
          <w:szCs w:val="32"/>
          <w:highlight w:val="yellow"/>
          <w:u w:val="single"/>
          <w:lang w:bidi="th-TH"/>
        </w:rPr>
      </w:pPr>
    </w:p>
    <w:p w14:paraId="2BB42AF5" w14:textId="77777777" w:rsidR="00CB0982" w:rsidRPr="000E7729" w:rsidRDefault="00CB0982" w:rsidP="00CB0982">
      <w:pPr>
        <w:pStyle w:val="NoSpacing"/>
        <w:jc w:val="thaiDistribute"/>
        <w:rPr>
          <w:rFonts w:asciiTheme="minorBidi" w:eastAsiaTheme="majorEastAsia" w:hAnsiTheme="minorBidi" w:cstheme="minorBidi"/>
          <w:i/>
          <w:iCs/>
          <w:sz w:val="32"/>
          <w:szCs w:val="32"/>
          <w:u w:val="single"/>
        </w:rPr>
      </w:pPr>
      <w:r w:rsidRPr="000E7729">
        <w:rPr>
          <w:rFonts w:asciiTheme="minorBidi" w:eastAsiaTheme="majorEastAsia" w:hAnsiTheme="minorBidi" w:cstheme="minorBidi"/>
          <w:b/>
          <w:bCs/>
          <w:i/>
          <w:iCs/>
          <w:sz w:val="32"/>
          <w:szCs w:val="32"/>
          <w:u w:val="single"/>
        </w:rPr>
        <w:t>About PCS</w:t>
      </w:r>
    </w:p>
    <w:p w14:paraId="5EF6F13B" w14:textId="77777777" w:rsidR="004D2382" w:rsidRDefault="00CB0982" w:rsidP="004D2382">
      <w:pPr>
        <w:pStyle w:val="NoSpacing"/>
        <w:jc w:val="thaiDistribute"/>
        <w:rPr>
          <w:rFonts w:asciiTheme="minorBidi" w:eastAsiaTheme="majorEastAsia" w:hAnsiTheme="minorBidi" w:cstheme="minorBidi"/>
          <w:sz w:val="32"/>
          <w:szCs w:val="32"/>
          <w:lang w:bidi="th-TH"/>
        </w:rPr>
      </w:pPr>
      <w:r w:rsidRPr="000E7729">
        <w:rPr>
          <w:rFonts w:asciiTheme="minorBidi" w:eastAsiaTheme="majorEastAsia" w:hAnsiTheme="minorBidi" w:cstheme="minorBidi"/>
          <w:sz w:val="32"/>
          <w:szCs w:val="32"/>
        </w:rPr>
        <w:t xml:space="preserve">Pacific Cold Storage Company Limited (PCS), a </w:t>
      </w:r>
      <w:r w:rsidRPr="00217F42">
        <w:rPr>
          <w:rFonts w:asciiTheme="minorBidi" w:eastAsiaTheme="majorEastAsia" w:hAnsiTheme="minorBidi" w:cstheme="minorBidi"/>
          <w:sz w:val="32"/>
          <w:szCs w:val="32"/>
        </w:rPr>
        <w:t>subsidiary</w:t>
      </w:r>
      <w:r w:rsidRPr="000E7729">
        <w:rPr>
          <w:rFonts w:asciiTheme="minorBidi" w:eastAsiaTheme="majorEastAsia" w:hAnsiTheme="minorBidi" w:cstheme="minorBidi"/>
          <w:sz w:val="32"/>
          <w:szCs w:val="32"/>
        </w:rPr>
        <w:t xml:space="preserve"> of the SCGJWD</w:t>
      </w:r>
      <w:r w:rsidRPr="00217F42">
        <w:rPr>
          <w:rFonts w:asciiTheme="minorBidi" w:eastAsiaTheme="majorEastAsia" w:hAnsiTheme="minorBidi" w:cstheme="minorBidi"/>
          <w:sz w:val="32"/>
          <w:szCs w:val="32"/>
        </w:rPr>
        <w:t xml:space="preserve"> Group</w:t>
      </w:r>
      <w:r w:rsidRPr="000E7729">
        <w:rPr>
          <w:rFonts w:asciiTheme="minorBidi" w:eastAsiaTheme="majorEastAsia" w:hAnsiTheme="minorBidi" w:cstheme="minorBidi"/>
          <w:sz w:val="32"/>
          <w:szCs w:val="32"/>
        </w:rPr>
        <w:t>, specializes in cold storage warehousing services. Established in 1996, the company has continuously expanded its operations and currently manages eight facilities nationwide. PCS serves high-growth product segments that require temperature-controlled storage, such as fresh food, fruits and vegetables, seafood, and pharmaceuticals—products that demand end-to-end quality assurance throughout the entire supply chain.</w:t>
      </w:r>
      <w:r w:rsidRPr="00217F42">
        <w:rPr>
          <w:rFonts w:asciiTheme="minorBidi" w:eastAsiaTheme="majorEastAsia" w:hAnsiTheme="minorBidi" w:cstheme="minorBidi"/>
          <w:sz w:val="32"/>
          <w:szCs w:val="32"/>
        </w:rPr>
        <w:t xml:space="preserve"> </w:t>
      </w:r>
      <w:r w:rsidRPr="000E7729">
        <w:rPr>
          <w:rFonts w:asciiTheme="minorBidi" w:eastAsiaTheme="majorEastAsia" w:hAnsiTheme="minorBidi" w:cstheme="minorBidi"/>
          <w:sz w:val="32"/>
          <w:szCs w:val="32"/>
        </w:rPr>
        <w:t xml:space="preserve">PCS places a strong emphasis on investing in artificial intelligence (AI) technologies and automated warehouse systems to enhance the speed, accuracy, and efficiency of cold storage management. These innovations contribute to more effective cost management and operational excellence. The company’s facilities are certified to meet international standards and operate in alignment with </w:t>
      </w:r>
      <w:r w:rsidRPr="00217F42">
        <w:rPr>
          <w:rFonts w:asciiTheme="minorBidi" w:eastAsiaTheme="majorEastAsia" w:hAnsiTheme="minorBidi" w:cstheme="minorBidi"/>
          <w:sz w:val="32"/>
          <w:szCs w:val="32"/>
        </w:rPr>
        <w:t>g</w:t>
      </w:r>
      <w:r w:rsidRPr="000E7729">
        <w:rPr>
          <w:rFonts w:asciiTheme="minorBidi" w:eastAsiaTheme="majorEastAsia" w:hAnsiTheme="minorBidi" w:cstheme="minorBidi"/>
          <w:sz w:val="32"/>
          <w:szCs w:val="32"/>
        </w:rPr>
        <w:t xml:space="preserve">reen </w:t>
      </w:r>
      <w:r w:rsidRPr="00217F42">
        <w:rPr>
          <w:rFonts w:asciiTheme="minorBidi" w:eastAsiaTheme="majorEastAsia" w:hAnsiTheme="minorBidi" w:cstheme="minorBidi"/>
          <w:sz w:val="32"/>
          <w:szCs w:val="32"/>
        </w:rPr>
        <w:t>l</w:t>
      </w:r>
      <w:r w:rsidRPr="000E7729">
        <w:rPr>
          <w:rFonts w:asciiTheme="minorBidi" w:eastAsiaTheme="majorEastAsia" w:hAnsiTheme="minorBidi" w:cstheme="minorBidi"/>
          <w:sz w:val="32"/>
          <w:szCs w:val="32"/>
        </w:rPr>
        <w:t>ogistics principles, underscoring its commitment to environmentally responsible business practices.</w:t>
      </w:r>
      <w:r w:rsidR="004D2382">
        <w:rPr>
          <w:rFonts w:asciiTheme="minorBidi" w:eastAsiaTheme="majorEastAsia" w:hAnsiTheme="minorBidi" w:cstheme="minorBidi" w:hint="cs"/>
          <w:sz w:val="32"/>
          <w:szCs w:val="32"/>
          <w:cs/>
          <w:lang w:bidi="th-TH"/>
        </w:rPr>
        <w:t xml:space="preserve"> </w:t>
      </w:r>
    </w:p>
    <w:p w14:paraId="7D650F69" w14:textId="48401F20" w:rsidR="00CB0982" w:rsidRPr="000E7729" w:rsidRDefault="00CB0982" w:rsidP="004D2382">
      <w:pPr>
        <w:pStyle w:val="NoSpacing"/>
        <w:jc w:val="thaiDistribute"/>
        <w:rPr>
          <w:rFonts w:asciiTheme="minorBidi" w:eastAsiaTheme="majorEastAsia" w:hAnsiTheme="minorBidi" w:cstheme="minorBidi"/>
          <w:sz w:val="32"/>
          <w:szCs w:val="32"/>
        </w:rPr>
      </w:pPr>
      <w:r w:rsidRPr="000E7729">
        <w:rPr>
          <w:rFonts w:asciiTheme="minorBidi" w:eastAsiaTheme="majorEastAsia" w:hAnsiTheme="minorBidi" w:cstheme="minorBidi"/>
          <w:sz w:val="32"/>
          <w:szCs w:val="32"/>
        </w:rPr>
        <w:t xml:space="preserve">For more information, please </w:t>
      </w:r>
      <w:r w:rsidRPr="00217F42">
        <w:rPr>
          <w:rFonts w:asciiTheme="minorBidi" w:eastAsiaTheme="majorEastAsia" w:hAnsiTheme="minorBidi" w:cstheme="minorBidi"/>
          <w:sz w:val="32"/>
          <w:szCs w:val="32"/>
          <w:lang w:val="en-US" w:bidi="th-TH"/>
        </w:rPr>
        <w:t>visit</w:t>
      </w:r>
      <w:r w:rsidRPr="000E7729">
        <w:rPr>
          <w:rFonts w:asciiTheme="minorBidi" w:eastAsiaTheme="majorEastAsia" w:hAnsiTheme="minorBidi" w:cstheme="minorBidi"/>
          <w:sz w:val="32"/>
          <w:szCs w:val="32"/>
        </w:rPr>
        <w:t xml:space="preserve">: </w:t>
      </w:r>
      <w:hyperlink r:id="rId9" w:history="1">
        <w:r w:rsidR="004D2382" w:rsidRPr="00A75470">
          <w:rPr>
            <w:rStyle w:val="Hyperlink"/>
            <w:rFonts w:asciiTheme="minorBidi" w:hAnsiTheme="minorBidi" w:cstheme="minorBidi"/>
            <w:sz w:val="32"/>
            <w:szCs w:val="32"/>
            <w:lang w:bidi="th-TH"/>
          </w:rPr>
          <w:t>https://www.scgjwd.com/services/industry/cold-chain</w:t>
        </w:r>
      </w:hyperlink>
    </w:p>
    <w:p w14:paraId="290D31F9" w14:textId="77777777" w:rsidR="00CB0982" w:rsidRPr="00217F42" w:rsidRDefault="00CB0982" w:rsidP="00CB0982">
      <w:pPr>
        <w:pStyle w:val="NoSpacing"/>
        <w:jc w:val="thaiDistribute"/>
        <w:rPr>
          <w:rFonts w:asciiTheme="minorBidi" w:eastAsiaTheme="majorEastAsia" w:hAnsiTheme="minorBidi" w:cstheme="minorBidi"/>
          <w:sz w:val="32"/>
          <w:szCs w:val="32"/>
          <w:lang w:bidi="th-TH"/>
        </w:rPr>
      </w:pPr>
    </w:p>
    <w:p w14:paraId="7A42D679" w14:textId="77777777" w:rsidR="00CB0982" w:rsidRPr="00217F42" w:rsidRDefault="00CB0982" w:rsidP="00CB0982">
      <w:pPr>
        <w:rPr>
          <w:rFonts w:asciiTheme="minorBidi" w:hAnsiTheme="minorBidi" w:cstheme="minorBidi"/>
          <w:sz w:val="32"/>
          <w:szCs w:val="32"/>
        </w:rPr>
      </w:pPr>
    </w:p>
    <w:p w14:paraId="31CCE257" w14:textId="77777777" w:rsidR="009410CE" w:rsidRPr="00CB0982" w:rsidRDefault="009410CE" w:rsidP="00571CA1">
      <w:pPr>
        <w:jc w:val="both"/>
        <w:rPr>
          <w:rFonts w:asciiTheme="minorBidi" w:hAnsiTheme="minorBidi" w:cstheme="minorBidi"/>
          <w:sz w:val="32"/>
          <w:szCs w:val="32"/>
          <w:lang w:bidi="th-TH"/>
        </w:rPr>
      </w:pPr>
    </w:p>
    <w:p w14:paraId="0C26352E" w14:textId="30D2CD59" w:rsidR="00C00503" w:rsidRDefault="00C00503" w:rsidP="006B20A0">
      <w:pPr>
        <w:rPr>
          <w:rFonts w:asciiTheme="minorBidi" w:hAnsiTheme="minorBidi" w:cstheme="minorBidi"/>
          <w:b/>
          <w:bCs/>
          <w:sz w:val="32"/>
          <w:szCs w:val="32"/>
          <w:lang w:bidi="th-TH"/>
        </w:rPr>
      </w:pPr>
    </w:p>
    <w:p w14:paraId="221CAC8C" w14:textId="77777777" w:rsidR="00C00503" w:rsidRPr="00620F3F" w:rsidRDefault="00C00503" w:rsidP="007212D0">
      <w:pPr>
        <w:jc w:val="center"/>
        <w:rPr>
          <w:rFonts w:asciiTheme="minorBidi" w:hAnsiTheme="minorBidi" w:cstheme="minorBidi"/>
          <w:b/>
          <w:bCs/>
          <w:sz w:val="32"/>
          <w:szCs w:val="32"/>
          <w:cs/>
          <w:lang w:bidi="th-TH"/>
        </w:rPr>
      </w:pPr>
    </w:p>
    <w:sectPr w:rsidR="00C00503" w:rsidRPr="00620F3F">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149EF0" w14:textId="77777777" w:rsidR="007649B7" w:rsidRDefault="007649B7" w:rsidP="007212D0">
      <w:pPr>
        <w:spacing w:line="240" w:lineRule="auto"/>
      </w:pPr>
      <w:r>
        <w:separator/>
      </w:r>
    </w:p>
  </w:endnote>
  <w:endnote w:type="continuationSeparator" w:id="0">
    <w:p w14:paraId="7BE4EB02" w14:textId="77777777" w:rsidR="007649B7" w:rsidRDefault="007649B7" w:rsidP="007212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ngsana New">
    <w:panose1 w:val="02020603050405020304"/>
    <w:charset w:val="DE"/>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Browallia New">
    <w:panose1 w:val="020B06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7F939E" w14:textId="77777777" w:rsidR="007649B7" w:rsidRDefault="007649B7" w:rsidP="007212D0">
      <w:pPr>
        <w:spacing w:line="240" w:lineRule="auto"/>
      </w:pPr>
      <w:r>
        <w:separator/>
      </w:r>
    </w:p>
  </w:footnote>
  <w:footnote w:type="continuationSeparator" w:id="0">
    <w:p w14:paraId="2B00466B" w14:textId="77777777" w:rsidR="007649B7" w:rsidRDefault="007649B7" w:rsidP="007212D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30689" w14:textId="6679AD37" w:rsidR="007212D0" w:rsidRPr="000831A3" w:rsidRDefault="007212D0" w:rsidP="007212D0">
    <w:pPr>
      <w:rPr>
        <w:rFonts w:asciiTheme="minorBidi" w:hAnsiTheme="minorBidi" w:cstheme="minorBidi"/>
        <w:sz w:val="32"/>
        <w:szCs w:val="32"/>
      </w:rPr>
    </w:pPr>
    <w:bookmarkStart w:id="1" w:name="_Hlk168577405"/>
    <w:r>
      <w:rPr>
        <w:noProof/>
      </w:rPr>
      <w:drawing>
        <wp:anchor distT="0" distB="0" distL="114300" distR="114300" simplePos="0" relativeHeight="251659264" behindDoc="0" locked="0" layoutInCell="1" allowOverlap="1" wp14:anchorId="2703068F" wp14:editId="27030690">
          <wp:simplePos x="0" y="0"/>
          <wp:positionH relativeFrom="column">
            <wp:posOffset>4556125</wp:posOffset>
          </wp:positionH>
          <wp:positionV relativeFrom="paragraph">
            <wp:posOffset>-165100</wp:posOffset>
          </wp:positionV>
          <wp:extent cx="1485900" cy="491490"/>
          <wp:effectExtent l="0" t="0" r="0" b="3810"/>
          <wp:wrapTight wrapText="bothSides">
            <wp:wrapPolygon edited="0">
              <wp:start x="0" y="0"/>
              <wp:lineTo x="0" y="20930"/>
              <wp:lineTo x="21323" y="20930"/>
              <wp:lineTo x="21323" y="0"/>
              <wp:lineTo x="0" y="0"/>
            </wp:wrapPolygon>
          </wp:wrapTight>
          <wp:docPr id="30"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6607" name="Picture 1" descr="A blue and white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85900" cy="491490"/>
                  </a:xfrm>
                  <a:prstGeom prst="rect">
                    <a:avLst/>
                  </a:prstGeom>
                </pic:spPr>
              </pic:pic>
            </a:graphicData>
          </a:graphic>
          <wp14:sizeRelH relativeFrom="margin">
            <wp14:pctWidth>0</wp14:pctWidth>
          </wp14:sizeRelH>
          <wp14:sizeRelV relativeFrom="margin">
            <wp14:pctHeight>0</wp14:pctHeight>
          </wp14:sizeRelV>
        </wp:anchor>
      </w:drawing>
    </w:r>
    <w:r>
      <w:rPr>
        <w:rFonts w:asciiTheme="minorBidi" w:hAnsiTheme="minorBidi"/>
        <w:sz w:val="32"/>
        <w:szCs w:val="32"/>
      </w:rPr>
      <w:t xml:space="preserve"> </w:t>
    </w:r>
    <w:r w:rsidR="00DA0AB4">
      <w:rPr>
        <w:rFonts w:asciiTheme="minorBidi" w:hAnsiTheme="minorBidi" w:cstheme="minorBidi"/>
        <w:color w:val="0070C0"/>
        <w:sz w:val="32"/>
        <w:szCs w:val="32"/>
      </w:rPr>
      <w:t>Press Release</w:t>
    </w:r>
  </w:p>
  <w:bookmarkEnd w:id="1"/>
  <w:p w14:paraId="2703068A" w14:textId="77777777" w:rsidR="007212D0" w:rsidRDefault="007212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66880"/>
    <w:multiLevelType w:val="hybridMultilevel"/>
    <w:tmpl w:val="6C30EAC0"/>
    <w:lvl w:ilvl="0" w:tplc="59E2BD38">
      <w:start w:val="1"/>
      <w:numFmt w:val="bullet"/>
      <w:lvlText w:val="•"/>
      <w:lvlJc w:val="left"/>
      <w:pPr>
        <w:tabs>
          <w:tab w:val="num" w:pos="720"/>
        </w:tabs>
        <w:ind w:left="720" w:hanging="360"/>
      </w:pPr>
      <w:rPr>
        <w:rFonts w:ascii="Angsana New" w:hAnsi="Angsana New" w:hint="default"/>
      </w:rPr>
    </w:lvl>
    <w:lvl w:ilvl="1" w:tplc="99A49D98">
      <w:numFmt w:val="bullet"/>
      <w:lvlText w:val="•"/>
      <w:lvlJc w:val="left"/>
      <w:pPr>
        <w:tabs>
          <w:tab w:val="num" w:pos="1440"/>
        </w:tabs>
        <w:ind w:left="1440" w:hanging="360"/>
      </w:pPr>
      <w:rPr>
        <w:rFonts w:ascii="Angsana New" w:hAnsi="Angsana New" w:hint="default"/>
      </w:rPr>
    </w:lvl>
    <w:lvl w:ilvl="2" w:tplc="72F6C88A" w:tentative="1">
      <w:start w:val="1"/>
      <w:numFmt w:val="bullet"/>
      <w:lvlText w:val="•"/>
      <w:lvlJc w:val="left"/>
      <w:pPr>
        <w:tabs>
          <w:tab w:val="num" w:pos="2160"/>
        </w:tabs>
        <w:ind w:left="2160" w:hanging="360"/>
      </w:pPr>
      <w:rPr>
        <w:rFonts w:ascii="Angsana New" w:hAnsi="Angsana New" w:hint="default"/>
      </w:rPr>
    </w:lvl>
    <w:lvl w:ilvl="3" w:tplc="E13EB940" w:tentative="1">
      <w:start w:val="1"/>
      <w:numFmt w:val="bullet"/>
      <w:lvlText w:val="•"/>
      <w:lvlJc w:val="left"/>
      <w:pPr>
        <w:tabs>
          <w:tab w:val="num" w:pos="2880"/>
        </w:tabs>
        <w:ind w:left="2880" w:hanging="360"/>
      </w:pPr>
      <w:rPr>
        <w:rFonts w:ascii="Angsana New" w:hAnsi="Angsana New" w:hint="default"/>
      </w:rPr>
    </w:lvl>
    <w:lvl w:ilvl="4" w:tplc="478894E8" w:tentative="1">
      <w:start w:val="1"/>
      <w:numFmt w:val="bullet"/>
      <w:lvlText w:val="•"/>
      <w:lvlJc w:val="left"/>
      <w:pPr>
        <w:tabs>
          <w:tab w:val="num" w:pos="3600"/>
        </w:tabs>
        <w:ind w:left="3600" w:hanging="360"/>
      </w:pPr>
      <w:rPr>
        <w:rFonts w:ascii="Angsana New" w:hAnsi="Angsana New" w:hint="default"/>
      </w:rPr>
    </w:lvl>
    <w:lvl w:ilvl="5" w:tplc="0E367A72" w:tentative="1">
      <w:start w:val="1"/>
      <w:numFmt w:val="bullet"/>
      <w:lvlText w:val="•"/>
      <w:lvlJc w:val="left"/>
      <w:pPr>
        <w:tabs>
          <w:tab w:val="num" w:pos="4320"/>
        </w:tabs>
        <w:ind w:left="4320" w:hanging="360"/>
      </w:pPr>
      <w:rPr>
        <w:rFonts w:ascii="Angsana New" w:hAnsi="Angsana New" w:hint="default"/>
      </w:rPr>
    </w:lvl>
    <w:lvl w:ilvl="6" w:tplc="E120488C" w:tentative="1">
      <w:start w:val="1"/>
      <w:numFmt w:val="bullet"/>
      <w:lvlText w:val="•"/>
      <w:lvlJc w:val="left"/>
      <w:pPr>
        <w:tabs>
          <w:tab w:val="num" w:pos="5040"/>
        </w:tabs>
        <w:ind w:left="5040" w:hanging="360"/>
      </w:pPr>
      <w:rPr>
        <w:rFonts w:ascii="Angsana New" w:hAnsi="Angsana New" w:hint="default"/>
      </w:rPr>
    </w:lvl>
    <w:lvl w:ilvl="7" w:tplc="7F3EE450" w:tentative="1">
      <w:start w:val="1"/>
      <w:numFmt w:val="bullet"/>
      <w:lvlText w:val="•"/>
      <w:lvlJc w:val="left"/>
      <w:pPr>
        <w:tabs>
          <w:tab w:val="num" w:pos="5760"/>
        </w:tabs>
        <w:ind w:left="5760" w:hanging="360"/>
      </w:pPr>
      <w:rPr>
        <w:rFonts w:ascii="Angsana New" w:hAnsi="Angsana New" w:hint="default"/>
      </w:rPr>
    </w:lvl>
    <w:lvl w:ilvl="8" w:tplc="696606DE" w:tentative="1">
      <w:start w:val="1"/>
      <w:numFmt w:val="bullet"/>
      <w:lvlText w:val="•"/>
      <w:lvlJc w:val="left"/>
      <w:pPr>
        <w:tabs>
          <w:tab w:val="num" w:pos="6480"/>
        </w:tabs>
        <w:ind w:left="6480" w:hanging="360"/>
      </w:pPr>
      <w:rPr>
        <w:rFonts w:ascii="Angsana New" w:hAnsi="Angsana New" w:hint="default"/>
      </w:rPr>
    </w:lvl>
  </w:abstractNum>
  <w:abstractNum w:abstractNumId="1" w15:restartNumberingAfterBreak="0">
    <w:nsid w:val="157C5D8E"/>
    <w:multiLevelType w:val="hybridMultilevel"/>
    <w:tmpl w:val="A316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EFE3D96"/>
    <w:multiLevelType w:val="hybridMultilevel"/>
    <w:tmpl w:val="247CFD42"/>
    <w:lvl w:ilvl="0" w:tplc="6DE2E516">
      <w:start w:val="1"/>
      <w:numFmt w:val="decimal"/>
      <w:lvlText w:val="%1)"/>
      <w:lvlJc w:val="left"/>
      <w:pPr>
        <w:ind w:left="720" w:hanging="360"/>
      </w:pPr>
      <w:rPr>
        <w:rFonts w:ascii="Segoe UI Emoji" w:hAnsi="Segoe UI Emoji" w:cs="Browall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2D0"/>
    <w:rsid w:val="00014FFF"/>
    <w:rsid w:val="00015483"/>
    <w:rsid w:val="00015909"/>
    <w:rsid w:val="00017236"/>
    <w:rsid w:val="000224A9"/>
    <w:rsid w:val="000261B2"/>
    <w:rsid w:val="00032CCE"/>
    <w:rsid w:val="00036088"/>
    <w:rsid w:val="0004543C"/>
    <w:rsid w:val="0004559B"/>
    <w:rsid w:val="00046FE6"/>
    <w:rsid w:val="000478C8"/>
    <w:rsid w:val="0005005D"/>
    <w:rsid w:val="0005517E"/>
    <w:rsid w:val="00055A74"/>
    <w:rsid w:val="00060EB5"/>
    <w:rsid w:val="00061672"/>
    <w:rsid w:val="00062BFC"/>
    <w:rsid w:val="0007792A"/>
    <w:rsid w:val="00082AC1"/>
    <w:rsid w:val="00083E81"/>
    <w:rsid w:val="0008736A"/>
    <w:rsid w:val="000934BC"/>
    <w:rsid w:val="00093C38"/>
    <w:rsid w:val="000943F9"/>
    <w:rsid w:val="000A0086"/>
    <w:rsid w:val="000A1B5F"/>
    <w:rsid w:val="000B1C3B"/>
    <w:rsid w:val="000C2DB9"/>
    <w:rsid w:val="000D493F"/>
    <w:rsid w:val="000E101B"/>
    <w:rsid w:val="000E76B7"/>
    <w:rsid w:val="000F271D"/>
    <w:rsid w:val="000F3D5A"/>
    <w:rsid w:val="00106B41"/>
    <w:rsid w:val="00124848"/>
    <w:rsid w:val="001304CC"/>
    <w:rsid w:val="00144B7E"/>
    <w:rsid w:val="0015479A"/>
    <w:rsid w:val="00161673"/>
    <w:rsid w:val="001639C2"/>
    <w:rsid w:val="00167852"/>
    <w:rsid w:val="0017241E"/>
    <w:rsid w:val="001859C2"/>
    <w:rsid w:val="001B6585"/>
    <w:rsid w:val="001B7726"/>
    <w:rsid w:val="001D07D6"/>
    <w:rsid w:val="001D17D5"/>
    <w:rsid w:val="001D59A7"/>
    <w:rsid w:val="001E0C28"/>
    <w:rsid w:val="001E47A5"/>
    <w:rsid w:val="001E6F01"/>
    <w:rsid w:val="001F0BDA"/>
    <w:rsid w:val="002078BE"/>
    <w:rsid w:val="00216180"/>
    <w:rsid w:val="00230FA5"/>
    <w:rsid w:val="00235968"/>
    <w:rsid w:val="00237565"/>
    <w:rsid w:val="00243573"/>
    <w:rsid w:val="00246A7E"/>
    <w:rsid w:val="002562EF"/>
    <w:rsid w:val="00276126"/>
    <w:rsid w:val="002905AD"/>
    <w:rsid w:val="00293630"/>
    <w:rsid w:val="002A1054"/>
    <w:rsid w:val="002A528F"/>
    <w:rsid w:val="002B5EF2"/>
    <w:rsid w:val="002B6BE9"/>
    <w:rsid w:val="002C1851"/>
    <w:rsid w:val="002C6CC7"/>
    <w:rsid w:val="002D0C4F"/>
    <w:rsid w:val="002D1908"/>
    <w:rsid w:val="002D53B7"/>
    <w:rsid w:val="002F1837"/>
    <w:rsid w:val="002F349A"/>
    <w:rsid w:val="002F36DB"/>
    <w:rsid w:val="002F5DF4"/>
    <w:rsid w:val="002F6E97"/>
    <w:rsid w:val="003011D6"/>
    <w:rsid w:val="00307239"/>
    <w:rsid w:val="003254DF"/>
    <w:rsid w:val="003270EF"/>
    <w:rsid w:val="00335FFA"/>
    <w:rsid w:val="00350482"/>
    <w:rsid w:val="0037285F"/>
    <w:rsid w:val="00375E7D"/>
    <w:rsid w:val="00380880"/>
    <w:rsid w:val="00383915"/>
    <w:rsid w:val="00387FE0"/>
    <w:rsid w:val="0039008D"/>
    <w:rsid w:val="00396510"/>
    <w:rsid w:val="003B0F82"/>
    <w:rsid w:val="003B1B25"/>
    <w:rsid w:val="003B5373"/>
    <w:rsid w:val="003C67AE"/>
    <w:rsid w:val="003D1978"/>
    <w:rsid w:val="003E1821"/>
    <w:rsid w:val="003E3FFF"/>
    <w:rsid w:val="003F56C5"/>
    <w:rsid w:val="00401395"/>
    <w:rsid w:val="00401CD3"/>
    <w:rsid w:val="00406C7C"/>
    <w:rsid w:val="00422F26"/>
    <w:rsid w:val="004272FC"/>
    <w:rsid w:val="00427BFB"/>
    <w:rsid w:val="00431FDC"/>
    <w:rsid w:val="004421E4"/>
    <w:rsid w:val="00462C18"/>
    <w:rsid w:val="00476112"/>
    <w:rsid w:val="004A2BC2"/>
    <w:rsid w:val="004B44D5"/>
    <w:rsid w:val="004B6D01"/>
    <w:rsid w:val="004C60E1"/>
    <w:rsid w:val="004D1931"/>
    <w:rsid w:val="004D2382"/>
    <w:rsid w:val="004E36A9"/>
    <w:rsid w:val="004E7793"/>
    <w:rsid w:val="004F2E86"/>
    <w:rsid w:val="004F6A11"/>
    <w:rsid w:val="004F72AC"/>
    <w:rsid w:val="00503726"/>
    <w:rsid w:val="00506A1D"/>
    <w:rsid w:val="00513526"/>
    <w:rsid w:val="005246AD"/>
    <w:rsid w:val="00534459"/>
    <w:rsid w:val="005463FA"/>
    <w:rsid w:val="00546419"/>
    <w:rsid w:val="005505CF"/>
    <w:rsid w:val="00551420"/>
    <w:rsid w:val="00552670"/>
    <w:rsid w:val="005565F2"/>
    <w:rsid w:val="00563DCF"/>
    <w:rsid w:val="00570569"/>
    <w:rsid w:val="00571CA1"/>
    <w:rsid w:val="00573089"/>
    <w:rsid w:val="00575F84"/>
    <w:rsid w:val="005854EB"/>
    <w:rsid w:val="005864D4"/>
    <w:rsid w:val="00592FEC"/>
    <w:rsid w:val="00596B54"/>
    <w:rsid w:val="005A4B1C"/>
    <w:rsid w:val="005B385F"/>
    <w:rsid w:val="005B4B3C"/>
    <w:rsid w:val="005B559E"/>
    <w:rsid w:val="005C7DCD"/>
    <w:rsid w:val="005E3F2E"/>
    <w:rsid w:val="005F724B"/>
    <w:rsid w:val="005F7E57"/>
    <w:rsid w:val="00602278"/>
    <w:rsid w:val="00610389"/>
    <w:rsid w:val="0062006A"/>
    <w:rsid w:val="00620CC5"/>
    <w:rsid w:val="00620F3F"/>
    <w:rsid w:val="006352EE"/>
    <w:rsid w:val="00636927"/>
    <w:rsid w:val="00637B64"/>
    <w:rsid w:val="00644A20"/>
    <w:rsid w:val="00650C40"/>
    <w:rsid w:val="00651F59"/>
    <w:rsid w:val="0065220F"/>
    <w:rsid w:val="00654076"/>
    <w:rsid w:val="00675561"/>
    <w:rsid w:val="00683A3E"/>
    <w:rsid w:val="006A1772"/>
    <w:rsid w:val="006B0DC9"/>
    <w:rsid w:val="006B20A0"/>
    <w:rsid w:val="006B370F"/>
    <w:rsid w:val="006C3A56"/>
    <w:rsid w:val="006E3CEF"/>
    <w:rsid w:val="006E7604"/>
    <w:rsid w:val="006F32A1"/>
    <w:rsid w:val="00713D68"/>
    <w:rsid w:val="00716063"/>
    <w:rsid w:val="007212D0"/>
    <w:rsid w:val="00731C75"/>
    <w:rsid w:val="0073658C"/>
    <w:rsid w:val="00745E61"/>
    <w:rsid w:val="00761739"/>
    <w:rsid w:val="007649B7"/>
    <w:rsid w:val="007A27BD"/>
    <w:rsid w:val="007A7463"/>
    <w:rsid w:val="007B306F"/>
    <w:rsid w:val="007C0B8A"/>
    <w:rsid w:val="007C3BAC"/>
    <w:rsid w:val="007C79A9"/>
    <w:rsid w:val="007E290B"/>
    <w:rsid w:val="007E77EB"/>
    <w:rsid w:val="00804FE7"/>
    <w:rsid w:val="0080635B"/>
    <w:rsid w:val="00811BE8"/>
    <w:rsid w:val="00815331"/>
    <w:rsid w:val="00832ECE"/>
    <w:rsid w:val="00833983"/>
    <w:rsid w:val="00847B5D"/>
    <w:rsid w:val="00854804"/>
    <w:rsid w:val="00861034"/>
    <w:rsid w:val="008650B0"/>
    <w:rsid w:val="008651B0"/>
    <w:rsid w:val="008668B1"/>
    <w:rsid w:val="0087271C"/>
    <w:rsid w:val="00886353"/>
    <w:rsid w:val="008911EA"/>
    <w:rsid w:val="00895045"/>
    <w:rsid w:val="008A52FF"/>
    <w:rsid w:val="008A6FAD"/>
    <w:rsid w:val="008B46F4"/>
    <w:rsid w:val="008B4E89"/>
    <w:rsid w:val="008C2E07"/>
    <w:rsid w:val="008C4383"/>
    <w:rsid w:val="008C6D85"/>
    <w:rsid w:val="008F5C99"/>
    <w:rsid w:val="008F7558"/>
    <w:rsid w:val="00914CC4"/>
    <w:rsid w:val="009221A8"/>
    <w:rsid w:val="009241A9"/>
    <w:rsid w:val="00927051"/>
    <w:rsid w:val="00930B3E"/>
    <w:rsid w:val="00931FED"/>
    <w:rsid w:val="00934095"/>
    <w:rsid w:val="009410CE"/>
    <w:rsid w:val="00946189"/>
    <w:rsid w:val="00951FA4"/>
    <w:rsid w:val="0096260A"/>
    <w:rsid w:val="00964FEC"/>
    <w:rsid w:val="00976CC5"/>
    <w:rsid w:val="0098771E"/>
    <w:rsid w:val="009903AF"/>
    <w:rsid w:val="0099226C"/>
    <w:rsid w:val="00997C5F"/>
    <w:rsid w:val="009B76AB"/>
    <w:rsid w:val="009C0E52"/>
    <w:rsid w:val="009C549A"/>
    <w:rsid w:val="009C57C2"/>
    <w:rsid w:val="009D3546"/>
    <w:rsid w:val="009F1E5B"/>
    <w:rsid w:val="00A02875"/>
    <w:rsid w:val="00A03D14"/>
    <w:rsid w:val="00A04CD6"/>
    <w:rsid w:val="00A10B2C"/>
    <w:rsid w:val="00A13740"/>
    <w:rsid w:val="00A156CB"/>
    <w:rsid w:val="00A23964"/>
    <w:rsid w:val="00A36959"/>
    <w:rsid w:val="00A36B4F"/>
    <w:rsid w:val="00A456D9"/>
    <w:rsid w:val="00A551C0"/>
    <w:rsid w:val="00A82671"/>
    <w:rsid w:val="00A92029"/>
    <w:rsid w:val="00A97E79"/>
    <w:rsid w:val="00AA3F65"/>
    <w:rsid w:val="00AA7B5E"/>
    <w:rsid w:val="00AB3F44"/>
    <w:rsid w:val="00AB5324"/>
    <w:rsid w:val="00AD1567"/>
    <w:rsid w:val="00AF6411"/>
    <w:rsid w:val="00AF6768"/>
    <w:rsid w:val="00AF7768"/>
    <w:rsid w:val="00B06AE4"/>
    <w:rsid w:val="00B11F7A"/>
    <w:rsid w:val="00B14DA4"/>
    <w:rsid w:val="00B160FC"/>
    <w:rsid w:val="00B21359"/>
    <w:rsid w:val="00B24F85"/>
    <w:rsid w:val="00B30000"/>
    <w:rsid w:val="00B3068E"/>
    <w:rsid w:val="00B31B10"/>
    <w:rsid w:val="00B42526"/>
    <w:rsid w:val="00B44424"/>
    <w:rsid w:val="00B50EE4"/>
    <w:rsid w:val="00B51A6C"/>
    <w:rsid w:val="00B53D9D"/>
    <w:rsid w:val="00B63167"/>
    <w:rsid w:val="00B7628E"/>
    <w:rsid w:val="00B76D13"/>
    <w:rsid w:val="00B975D3"/>
    <w:rsid w:val="00BA268F"/>
    <w:rsid w:val="00BA2711"/>
    <w:rsid w:val="00BA3728"/>
    <w:rsid w:val="00BB0E56"/>
    <w:rsid w:val="00BB0EF4"/>
    <w:rsid w:val="00BC4DE8"/>
    <w:rsid w:val="00BC7D83"/>
    <w:rsid w:val="00BD5016"/>
    <w:rsid w:val="00BD6B1A"/>
    <w:rsid w:val="00BE44B7"/>
    <w:rsid w:val="00BF308E"/>
    <w:rsid w:val="00C00503"/>
    <w:rsid w:val="00C01BAD"/>
    <w:rsid w:val="00C10FC1"/>
    <w:rsid w:val="00C12659"/>
    <w:rsid w:val="00C219DA"/>
    <w:rsid w:val="00C271F6"/>
    <w:rsid w:val="00C27C6C"/>
    <w:rsid w:val="00C32433"/>
    <w:rsid w:val="00C3642E"/>
    <w:rsid w:val="00C47446"/>
    <w:rsid w:val="00C632E4"/>
    <w:rsid w:val="00C6544F"/>
    <w:rsid w:val="00C65571"/>
    <w:rsid w:val="00C65D91"/>
    <w:rsid w:val="00C85B2B"/>
    <w:rsid w:val="00C9271C"/>
    <w:rsid w:val="00C92D5D"/>
    <w:rsid w:val="00CA76D5"/>
    <w:rsid w:val="00CB0535"/>
    <w:rsid w:val="00CB0982"/>
    <w:rsid w:val="00CB13C5"/>
    <w:rsid w:val="00CC50BD"/>
    <w:rsid w:val="00CE72B8"/>
    <w:rsid w:val="00CF0F65"/>
    <w:rsid w:val="00CF3EC8"/>
    <w:rsid w:val="00D00CA6"/>
    <w:rsid w:val="00D011D5"/>
    <w:rsid w:val="00D01E78"/>
    <w:rsid w:val="00D04F14"/>
    <w:rsid w:val="00D13F19"/>
    <w:rsid w:val="00D36525"/>
    <w:rsid w:val="00D45CBF"/>
    <w:rsid w:val="00D768B5"/>
    <w:rsid w:val="00D85AA0"/>
    <w:rsid w:val="00DA0AB4"/>
    <w:rsid w:val="00DA17D2"/>
    <w:rsid w:val="00DB04C9"/>
    <w:rsid w:val="00DB7535"/>
    <w:rsid w:val="00DC48B2"/>
    <w:rsid w:val="00DD16C2"/>
    <w:rsid w:val="00DD1D98"/>
    <w:rsid w:val="00DD727F"/>
    <w:rsid w:val="00DF44DD"/>
    <w:rsid w:val="00E01EC5"/>
    <w:rsid w:val="00E1328F"/>
    <w:rsid w:val="00E16180"/>
    <w:rsid w:val="00E32B60"/>
    <w:rsid w:val="00E3748A"/>
    <w:rsid w:val="00E40D8E"/>
    <w:rsid w:val="00E424DE"/>
    <w:rsid w:val="00E43124"/>
    <w:rsid w:val="00E431D9"/>
    <w:rsid w:val="00E51980"/>
    <w:rsid w:val="00E53490"/>
    <w:rsid w:val="00E665EF"/>
    <w:rsid w:val="00E71368"/>
    <w:rsid w:val="00E74E2F"/>
    <w:rsid w:val="00E83393"/>
    <w:rsid w:val="00E849B7"/>
    <w:rsid w:val="00E854C8"/>
    <w:rsid w:val="00E97766"/>
    <w:rsid w:val="00EA61A8"/>
    <w:rsid w:val="00EC4F79"/>
    <w:rsid w:val="00ED03CC"/>
    <w:rsid w:val="00ED40C1"/>
    <w:rsid w:val="00ED5EDA"/>
    <w:rsid w:val="00ED628E"/>
    <w:rsid w:val="00EE2326"/>
    <w:rsid w:val="00EF7A30"/>
    <w:rsid w:val="00F03407"/>
    <w:rsid w:val="00F11396"/>
    <w:rsid w:val="00F22C84"/>
    <w:rsid w:val="00F235F9"/>
    <w:rsid w:val="00F320BE"/>
    <w:rsid w:val="00F4434F"/>
    <w:rsid w:val="00F6723D"/>
    <w:rsid w:val="00F92109"/>
    <w:rsid w:val="00F92DA8"/>
    <w:rsid w:val="00FA13CB"/>
    <w:rsid w:val="00FA74B3"/>
    <w:rsid w:val="00FC4013"/>
    <w:rsid w:val="00FC6B55"/>
    <w:rsid w:val="00FD1093"/>
    <w:rsid w:val="00FD7E96"/>
    <w:rsid w:val="00FE60D4"/>
    <w:rsid w:val="00FE7421"/>
    <w:rsid w:val="00FF040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03066F"/>
  <w15:chartTrackingRefBased/>
  <w15:docId w15:val="{11523ED4-BC94-4AC0-8327-BF737FAAA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12D0"/>
    <w:pPr>
      <w:spacing w:after="0" w:line="276" w:lineRule="auto"/>
    </w:pPr>
    <w:rPr>
      <w:rFonts w:ascii="Arial" w:eastAsia="Arial" w:hAnsi="Arial" w:cs="Arial"/>
      <w:szCs w:val="22"/>
      <w:lang w:val="en" w:bidi="ar-SA"/>
    </w:rPr>
  </w:style>
  <w:style w:type="paragraph" w:styleId="Heading3">
    <w:name w:val="heading 3"/>
    <w:basedOn w:val="Normal"/>
    <w:link w:val="Heading3Char"/>
    <w:uiPriority w:val="9"/>
    <w:qFormat/>
    <w:rsid w:val="009221A8"/>
    <w:pPr>
      <w:spacing w:before="100" w:beforeAutospacing="1" w:after="100" w:afterAutospacing="1" w:line="240" w:lineRule="auto"/>
      <w:outlineLvl w:val="2"/>
    </w:pPr>
    <w:rPr>
      <w:rFonts w:ascii="Times New Roman" w:eastAsia="Times New Roman" w:hAnsi="Times New Roman" w:cs="Times New Roman"/>
      <w:b/>
      <w:bCs/>
      <w:sz w:val="27"/>
      <w:szCs w:val="27"/>
      <w:lang w:val="en-US"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12D0"/>
    <w:pPr>
      <w:tabs>
        <w:tab w:val="center" w:pos="4680"/>
        <w:tab w:val="right" w:pos="9360"/>
      </w:tabs>
      <w:spacing w:line="240" w:lineRule="auto"/>
    </w:pPr>
    <w:rPr>
      <w:rFonts w:asciiTheme="minorHAnsi" w:eastAsiaTheme="minorHAnsi" w:hAnsiTheme="minorHAnsi" w:cstheme="minorBidi"/>
      <w:szCs w:val="28"/>
      <w:lang w:val="en-US" w:bidi="th-TH"/>
    </w:rPr>
  </w:style>
  <w:style w:type="character" w:customStyle="1" w:styleId="HeaderChar">
    <w:name w:val="Header Char"/>
    <w:basedOn w:val="DefaultParagraphFont"/>
    <w:link w:val="Header"/>
    <w:uiPriority w:val="99"/>
    <w:rsid w:val="007212D0"/>
  </w:style>
  <w:style w:type="paragraph" w:styleId="Footer">
    <w:name w:val="footer"/>
    <w:basedOn w:val="Normal"/>
    <w:link w:val="FooterChar"/>
    <w:uiPriority w:val="99"/>
    <w:unhideWhenUsed/>
    <w:rsid w:val="007212D0"/>
    <w:pPr>
      <w:tabs>
        <w:tab w:val="center" w:pos="4680"/>
        <w:tab w:val="right" w:pos="9360"/>
      </w:tabs>
      <w:spacing w:line="240" w:lineRule="auto"/>
    </w:pPr>
    <w:rPr>
      <w:rFonts w:asciiTheme="minorHAnsi" w:eastAsiaTheme="minorHAnsi" w:hAnsiTheme="minorHAnsi" w:cstheme="minorBidi"/>
      <w:szCs w:val="28"/>
      <w:lang w:val="en-US" w:bidi="th-TH"/>
    </w:rPr>
  </w:style>
  <w:style w:type="character" w:customStyle="1" w:styleId="FooterChar">
    <w:name w:val="Footer Char"/>
    <w:basedOn w:val="DefaultParagraphFont"/>
    <w:link w:val="Footer"/>
    <w:uiPriority w:val="99"/>
    <w:rsid w:val="007212D0"/>
  </w:style>
  <w:style w:type="paragraph" w:styleId="NormalWeb">
    <w:name w:val="Normal (Web)"/>
    <w:basedOn w:val="Normal"/>
    <w:uiPriority w:val="99"/>
    <w:unhideWhenUsed/>
    <w:rsid w:val="007212D0"/>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7212D0"/>
    <w:rPr>
      <w:color w:val="0563C1" w:themeColor="hyperlink"/>
      <w:u w:val="single"/>
    </w:rPr>
  </w:style>
  <w:style w:type="paragraph" w:styleId="NoSpacing">
    <w:name w:val="No Spacing"/>
    <w:uiPriority w:val="1"/>
    <w:qFormat/>
    <w:rsid w:val="0007792A"/>
    <w:pPr>
      <w:spacing w:after="0" w:line="240" w:lineRule="auto"/>
    </w:pPr>
    <w:rPr>
      <w:rFonts w:ascii="Arial" w:eastAsia="Arial" w:hAnsi="Arial" w:cs="Arial"/>
      <w:szCs w:val="22"/>
      <w:lang w:val="en" w:bidi="ar-SA"/>
    </w:rPr>
  </w:style>
  <w:style w:type="character" w:customStyle="1" w:styleId="Heading3Char">
    <w:name w:val="Heading 3 Char"/>
    <w:basedOn w:val="DefaultParagraphFont"/>
    <w:link w:val="Heading3"/>
    <w:uiPriority w:val="9"/>
    <w:rsid w:val="009221A8"/>
    <w:rPr>
      <w:rFonts w:ascii="Times New Roman" w:eastAsia="Times New Roman" w:hAnsi="Times New Roman" w:cs="Times New Roman"/>
      <w:b/>
      <w:bCs/>
      <w:sz w:val="27"/>
      <w:szCs w:val="27"/>
    </w:rPr>
  </w:style>
  <w:style w:type="character" w:styleId="Strong">
    <w:name w:val="Strong"/>
    <w:basedOn w:val="DefaultParagraphFont"/>
    <w:uiPriority w:val="22"/>
    <w:qFormat/>
    <w:rsid w:val="009221A8"/>
    <w:rPr>
      <w:b/>
      <w:bCs/>
    </w:rPr>
  </w:style>
  <w:style w:type="paragraph" w:styleId="ListParagraph">
    <w:name w:val="List Paragraph"/>
    <w:basedOn w:val="Normal"/>
    <w:uiPriority w:val="34"/>
    <w:qFormat/>
    <w:rsid w:val="00237565"/>
    <w:pPr>
      <w:ind w:left="720"/>
      <w:contextualSpacing/>
    </w:pPr>
  </w:style>
  <w:style w:type="character" w:styleId="UnresolvedMention">
    <w:name w:val="Unresolved Mention"/>
    <w:basedOn w:val="DefaultParagraphFont"/>
    <w:uiPriority w:val="99"/>
    <w:semiHidden/>
    <w:unhideWhenUsed/>
    <w:rsid w:val="003E1821"/>
    <w:rPr>
      <w:color w:val="605E5C"/>
      <w:shd w:val="clear" w:color="auto" w:fill="E1DFDD"/>
    </w:rPr>
  </w:style>
  <w:style w:type="character" w:styleId="CommentReference">
    <w:name w:val="annotation reference"/>
    <w:basedOn w:val="DefaultParagraphFont"/>
    <w:uiPriority w:val="99"/>
    <w:semiHidden/>
    <w:unhideWhenUsed/>
    <w:rsid w:val="00BA3728"/>
    <w:rPr>
      <w:sz w:val="16"/>
      <w:szCs w:val="16"/>
    </w:rPr>
  </w:style>
  <w:style w:type="paragraph" w:styleId="CommentText">
    <w:name w:val="annotation text"/>
    <w:basedOn w:val="Normal"/>
    <w:link w:val="CommentTextChar"/>
    <w:uiPriority w:val="99"/>
    <w:semiHidden/>
    <w:unhideWhenUsed/>
    <w:rsid w:val="00BA3728"/>
    <w:pPr>
      <w:spacing w:line="240" w:lineRule="auto"/>
    </w:pPr>
    <w:rPr>
      <w:sz w:val="20"/>
      <w:szCs w:val="20"/>
    </w:rPr>
  </w:style>
  <w:style w:type="character" w:customStyle="1" w:styleId="CommentTextChar">
    <w:name w:val="Comment Text Char"/>
    <w:basedOn w:val="DefaultParagraphFont"/>
    <w:link w:val="CommentText"/>
    <w:uiPriority w:val="99"/>
    <w:semiHidden/>
    <w:rsid w:val="00BA3728"/>
    <w:rPr>
      <w:rFonts w:ascii="Arial" w:eastAsia="Arial" w:hAnsi="Arial" w:cs="Arial"/>
      <w:sz w:val="20"/>
      <w:szCs w:val="20"/>
      <w:lang w:val="en" w:bidi="ar-SA"/>
    </w:rPr>
  </w:style>
  <w:style w:type="paragraph" w:styleId="CommentSubject">
    <w:name w:val="annotation subject"/>
    <w:basedOn w:val="CommentText"/>
    <w:next w:val="CommentText"/>
    <w:link w:val="CommentSubjectChar"/>
    <w:uiPriority w:val="99"/>
    <w:semiHidden/>
    <w:unhideWhenUsed/>
    <w:rsid w:val="00BA3728"/>
    <w:rPr>
      <w:b/>
      <w:bCs/>
    </w:rPr>
  </w:style>
  <w:style w:type="character" w:customStyle="1" w:styleId="CommentSubjectChar">
    <w:name w:val="Comment Subject Char"/>
    <w:basedOn w:val="CommentTextChar"/>
    <w:link w:val="CommentSubject"/>
    <w:uiPriority w:val="99"/>
    <w:semiHidden/>
    <w:rsid w:val="00BA3728"/>
    <w:rPr>
      <w:rFonts w:ascii="Arial" w:eastAsia="Arial" w:hAnsi="Arial" w:cs="Arial"/>
      <w:b/>
      <w:bCs/>
      <w:sz w:val="20"/>
      <w:szCs w:val="20"/>
      <w:lang w:val="en" w:bidi="ar-SA"/>
    </w:rPr>
  </w:style>
  <w:style w:type="paragraph" w:styleId="BalloonText">
    <w:name w:val="Balloon Text"/>
    <w:basedOn w:val="Normal"/>
    <w:link w:val="BalloonTextChar"/>
    <w:uiPriority w:val="99"/>
    <w:semiHidden/>
    <w:unhideWhenUsed/>
    <w:rsid w:val="00BA372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3728"/>
    <w:rPr>
      <w:rFonts w:ascii="Segoe UI" w:eastAsia="Arial" w:hAnsi="Segoe UI" w:cs="Segoe UI"/>
      <w:sz w:val="18"/>
      <w:szCs w:val="18"/>
      <w:lang w:val="e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436195">
      <w:bodyDiv w:val="1"/>
      <w:marLeft w:val="0"/>
      <w:marRight w:val="0"/>
      <w:marTop w:val="0"/>
      <w:marBottom w:val="0"/>
      <w:divBdr>
        <w:top w:val="none" w:sz="0" w:space="0" w:color="auto"/>
        <w:left w:val="none" w:sz="0" w:space="0" w:color="auto"/>
        <w:bottom w:val="none" w:sz="0" w:space="0" w:color="auto"/>
        <w:right w:val="none" w:sz="0" w:space="0" w:color="auto"/>
      </w:divBdr>
    </w:div>
    <w:div w:id="487136526">
      <w:bodyDiv w:val="1"/>
      <w:marLeft w:val="0"/>
      <w:marRight w:val="0"/>
      <w:marTop w:val="0"/>
      <w:marBottom w:val="0"/>
      <w:divBdr>
        <w:top w:val="none" w:sz="0" w:space="0" w:color="auto"/>
        <w:left w:val="none" w:sz="0" w:space="0" w:color="auto"/>
        <w:bottom w:val="none" w:sz="0" w:space="0" w:color="auto"/>
        <w:right w:val="none" w:sz="0" w:space="0" w:color="auto"/>
      </w:divBdr>
    </w:div>
    <w:div w:id="73690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xplore.co.t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cgjwd.com/services/industry/cold-cha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054D62-FB56-47EA-800E-03AC4C7E8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846</Words>
  <Characters>4825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Khemika Korsem</dc:creator>
  <cp:keywords/>
  <dc:description/>
  <cp:lastModifiedBy>Khemika Korsem</cp:lastModifiedBy>
  <cp:revision>12</cp:revision>
  <dcterms:created xsi:type="dcterms:W3CDTF">2025-04-21T02:14:00Z</dcterms:created>
  <dcterms:modified xsi:type="dcterms:W3CDTF">2025-04-21T05:23:00Z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2025-03-24T05:01:23Z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ee34a3f5-22ed-402e-bccf-0cfd56355d08</vt:lpwstr>
  </property>
  <property fmtid="{D5CDD505-2E9C-101B-9397-08002B2CF9AE}" pid="8" name="MSIP_Label_282ec11f-0307-4ba2-9c7f-1e910abb2b8a_ContentBits">
    <vt:lpwstr>0</vt:lpwstr>
  </property>
  <property fmtid="{D5CDD505-2E9C-101B-9397-08002B2CF9AE}" pid="9" name="MSIP_Label_282ec11f-0307-4ba2-9c7f-1e910abb2b8a_Tag">
    <vt:lpwstr>10, 3, 0, 1</vt:lpwstr>
  </property>
  <property fmtid="{D5CDD505-2E9C-101B-9397-08002B2CF9AE}" pid="10" name="GrammarlyDocumentId">
    <vt:lpwstr>aed0306c00346a6aea324bcecbbd20188cef72ddd8840e1df94ace2fde09a774</vt:lpwstr>
  </property>
</Properties>
</file>