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F44FF0" w14:textId="2C559797" w:rsidR="00BF19BB" w:rsidRDefault="00BF19BB" w:rsidP="00BF19BB">
      <w:pPr>
        <w:pStyle w:val="NoSpacing"/>
        <w:rPr>
          <w:rFonts w:asciiTheme="minorBidi" w:hAnsiTheme="minorBidi"/>
          <w:b/>
          <w:bCs/>
          <w:sz w:val="32"/>
          <w:szCs w:val="32"/>
          <w:cs/>
        </w:rPr>
      </w:pPr>
    </w:p>
    <w:p w14:paraId="7983C395" w14:textId="77777777" w:rsidR="003A5C37" w:rsidRDefault="00500C66" w:rsidP="003A5C37">
      <w:pPr>
        <w:pStyle w:val="NoSpacing"/>
        <w:jc w:val="center"/>
        <w:rPr>
          <w:rFonts w:asciiTheme="minorBidi" w:hAnsiTheme="minorBidi"/>
          <w:b/>
          <w:bCs/>
          <w:sz w:val="32"/>
          <w:szCs w:val="32"/>
        </w:rPr>
      </w:pPr>
      <w:r w:rsidRPr="00500C66">
        <w:rPr>
          <w:rFonts w:asciiTheme="minorBidi" w:hAnsiTheme="minorBidi"/>
          <w:b/>
          <w:bCs/>
          <w:sz w:val="32"/>
          <w:szCs w:val="32"/>
        </w:rPr>
        <w:t xml:space="preserve">SCGC Progresses Towards Greater Cost Efficiency </w:t>
      </w:r>
    </w:p>
    <w:p w14:paraId="773C45CE" w14:textId="08710B7E" w:rsidR="00500C66" w:rsidRPr="00500C66" w:rsidRDefault="00500C66" w:rsidP="003A5C37">
      <w:pPr>
        <w:pStyle w:val="NoSpacing"/>
        <w:jc w:val="center"/>
        <w:rPr>
          <w:rFonts w:asciiTheme="minorBidi" w:hAnsiTheme="minorBidi"/>
          <w:b/>
          <w:bCs/>
          <w:sz w:val="32"/>
          <w:szCs w:val="32"/>
        </w:rPr>
      </w:pPr>
      <w:r w:rsidRPr="00500C66">
        <w:rPr>
          <w:rFonts w:asciiTheme="minorBidi" w:hAnsiTheme="minorBidi"/>
          <w:b/>
          <w:bCs/>
          <w:sz w:val="32"/>
          <w:szCs w:val="32"/>
        </w:rPr>
        <w:t>with Imported Ethane at its LSP Vietnam Complex</w:t>
      </w:r>
      <w:r w:rsidR="003A5C37">
        <w:rPr>
          <w:rFonts w:asciiTheme="minorBidi" w:hAnsiTheme="minorBidi"/>
          <w:b/>
          <w:bCs/>
          <w:sz w:val="32"/>
          <w:szCs w:val="32"/>
        </w:rPr>
        <w:t>,</w:t>
      </w:r>
    </w:p>
    <w:p w14:paraId="33FB5E7F" w14:textId="77777777" w:rsidR="003A5C37" w:rsidRDefault="00500C66" w:rsidP="003A5C37">
      <w:pPr>
        <w:pStyle w:val="NoSpacing"/>
        <w:jc w:val="center"/>
        <w:rPr>
          <w:rFonts w:asciiTheme="minorBidi" w:hAnsiTheme="minorBidi"/>
          <w:b/>
          <w:bCs/>
          <w:sz w:val="32"/>
          <w:szCs w:val="32"/>
        </w:rPr>
      </w:pPr>
      <w:r w:rsidRPr="00500C66">
        <w:rPr>
          <w:rFonts w:asciiTheme="minorBidi" w:hAnsiTheme="minorBidi"/>
          <w:b/>
          <w:bCs/>
          <w:sz w:val="32"/>
          <w:szCs w:val="32"/>
        </w:rPr>
        <w:t>Recently Wraps Up and Secures Multiple Vessels for Long</w:t>
      </w:r>
      <w:r w:rsidR="003A5C37">
        <w:rPr>
          <w:rFonts w:asciiTheme="minorBidi" w:hAnsiTheme="minorBidi"/>
          <w:b/>
          <w:bCs/>
          <w:sz w:val="32"/>
          <w:szCs w:val="32"/>
        </w:rPr>
        <w:t>-T</w:t>
      </w:r>
      <w:r w:rsidRPr="00500C66">
        <w:rPr>
          <w:rFonts w:asciiTheme="minorBidi" w:hAnsiTheme="minorBidi"/>
          <w:b/>
          <w:bCs/>
          <w:sz w:val="32"/>
          <w:szCs w:val="32"/>
        </w:rPr>
        <w:t xml:space="preserve">erm Transportation of Ethane </w:t>
      </w:r>
    </w:p>
    <w:p w14:paraId="05EFBAE3" w14:textId="4D650D98" w:rsidR="00F254B9" w:rsidRDefault="00500C66" w:rsidP="003A5C37">
      <w:pPr>
        <w:pStyle w:val="NoSpacing"/>
        <w:jc w:val="center"/>
        <w:rPr>
          <w:rFonts w:asciiTheme="minorBidi" w:hAnsiTheme="minorBidi"/>
          <w:b/>
          <w:bCs/>
          <w:sz w:val="32"/>
          <w:szCs w:val="32"/>
        </w:rPr>
      </w:pPr>
      <w:r w:rsidRPr="00500C66">
        <w:rPr>
          <w:rFonts w:asciiTheme="minorBidi" w:hAnsiTheme="minorBidi"/>
          <w:b/>
          <w:bCs/>
          <w:sz w:val="32"/>
          <w:szCs w:val="32"/>
        </w:rPr>
        <w:t>for Operational Stability</w:t>
      </w:r>
    </w:p>
    <w:p w14:paraId="38C769CB" w14:textId="77777777" w:rsidR="003A5C37" w:rsidRPr="003A5C37" w:rsidRDefault="003A5C37" w:rsidP="003A5C37">
      <w:pPr>
        <w:pStyle w:val="NoSpacing"/>
        <w:jc w:val="center"/>
        <w:rPr>
          <w:rFonts w:asciiTheme="minorBidi" w:hAnsiTheme="minorBidi"/>
          <w:b/>
          <w:bCs/>
          <w:sz w:val="32"/>
          <w:szCs w:val="32"/>
        </w:rPr>
      </w:pPr>
    </w:p>
    <w:p w14:paraId="62FDB69F" w14:textId="77777777" w:rsidR="007259ED" w:rsidRPr="002A5E01" w:rsidRDefault="007259ED" w:rsidP="007259ED">
      <w:pPr>
        <w:pStyle w:val="NoSpacing"/>
        <w:jc w:val="thaiDistribute"/>
        <w:rPr>
          <w:rFonts w:asciiTheme="minorBidi" w:hAnsiTheme="minorBidi"/>
          <w:sz w:val="32"/>
          <w:szCs w:val="32"/>
        </w:rPr>
      </w:pPr>
      <w:r w:rsidRPr="003E001F">
        <w:rPr>
          <w:rFonts w:asciiTheme="minorBidi" w:hAnsiTheme="minorBidi"/>
          <w:b/>
          <w:bCs/>
          <w:sz w:val="32"/>
          <w:szCs w:val="32"/>
        </w:rPr>
        <w:t>Bangkok – March 18, 2025</w:t>
      </w:r>
      <w:r w:rsidRPr="007E1D63">
        <w:rPr>
          <w:rFonts w:asciiTheme="minorBidi" w:hAnsiTheme="minorBidi"/>
          <w:sz w:val="32"/>
          <w:szCs w:val="32"/>
        </w:rPr>
        <w:t xml:space="preserve"> – SCG Chemicals, or SCGC, has announced progress on the project to enhance feedstock flexibility by utilizing ethane at the Long Son Petrochemicals (LSP) plant in Vietnam </w:t>
      </w:r>
      <w:r>
        <w:rPr>
          <w:rFonts w:asciiTheme="minorBidi" w:hAnsiTheme="minorBidi"/>
          <w:sz w:val="32"/>
          <w:szCs w:val="32"/>
        </w:rPr>
        <w:t>(</w:t>
      </w:r>
      <w:r w:rsidRPr="007E1D63">
        <w:rPr>
          <w:rFonts w:asciiTheme="minorBidi" w:hAnsiTheme="minorBidi"/>
          <w:sz w:val="32"/>
          <w:szCs w:val="32"/>
        </w:rPr>
        <w:t>LSPE project</w:t>
      </w:r>
      <w:r>
        <w:rPr>
          <w:rFonts w:asciiTheme="minorBidi" w:hAnsiTheme="minorBidi"/>
          <w:sz w:val="32"/>
          <w:szCs w:val="32"/>
        </w:rPr>
        <w:t>)</w:t>
      </w:r>
      <w:r w:rsidRPr="007E1D63">
        <w:rPr>
          <w:rFonts w:asciiTheme="minorBidi" w:hAnsiTheme="minorBidi"/>
          <w:sz w:val="32"/>
          <w:szCs w:val="32"/>
        </w:rPr>
        <w:t xml:space="preserve">. </w:t>
      </w:r>
      <w:r w:rsidRPr="007E1D63">
        <w:rPr>
          <w:rFonts w:asciiTheme="minorBidi" w:hAnsiTheme="minorBidi"/>
          <w:b/>
          <w:bCs/>
          <w:sz w:val="32"/>
          <w:szCs w:val="32"/>
        </w:rPr>
        <w:t xml:space="preserve">Most recently, the company </w:t>
      </w:r>
      <w:r>
        <w:rPr>
          <w:rFonts w:asciiTheme="minorBidi" w:hAnsiTheme="minorBidi"/>
          <w:b/>
          <w:bCs/>
          <w:sz w:val="32"/>
          <w:szCs w:val="32"/>
        </w:rPr>
        <w:t xml:space="preserve">has </w:t>
      </w:r>
      <w:r w:rsidRPr="007E1D63">
        <w:rPr>
          <w:rFonts w:asciiTheme="minorBidi" w:hAnsiTheme="minorBidi"/>
          <w:b/>
          <w:bCs/>
          <w:sz w:val="32"/>
          <w:szCs w:val="32"/>
        </w:rPr>
        <w:t>signed 15-year</w:t>
      </w:r>
      <w:r>
        <w:rPr>
          <w:rFonts w:asciiTheme="minorBidi" w:hAnsiTheme="minorBidi"/>
          <w:b/>
          <w:bCs/>
          <w:sz w:val="32"/>
          <w:szCs w:val="32"/>
        </w:rPr>
        <w:t>s</w:t>
      </w:r>
      <w:r w:rsidRPr="007E1D63">
        <w:rPr>
          <w:rFonts w:asciiTheme="minorBidi" w:hAnsiTheme="minorBidi"/>
          <w:b/>
          <w:bCs/>
          <w:sz w:val="32"/>
          <w:szCs w:val="32"/>
        </w:rPr>
        <w:t xml:space="preserve"> long-term time charter agreement for two additional Very Large Ethane Carriers (VLECs) to transport ethane from the United States to Vietnam, bringing the total </w:t>
      </w:r>
      <w:r>
        <w:rPr>
          <w:rFonts w:asciiTheme="minorBidi" w:hAnsiTheme="minorBidi"/>
          <w:b/>
          <w:bCs/>
          <w:sz w:val="32"/>
          <w:szCs w:val="32"/>
        </w:rPr>
        <w:t>of</w:t>
      </w:r>
      <w:r w:rsidRPr="007E1D63">
        <w:rPr>
          <w:rFonts w:asciiTheme="minorBidi" w:hAnsiTheme="minorBidi"/>
          <w:b/>
          <w:bCs/>
          <w:sz w:val="32"/>
          <w:szCs w:val="32"/>
        </w:rPr>
        <w:t xml:space="preserve"> five vessels as planned</w:t>
      </w:r>
      <w:r>
        <w:rPr>
          <w:rFonts w:asciiTheme="minorBidi" w:hAnsiTheme="minorBidi"/>
          <w:b/>
          <w:bCs/>
          <w:sz w:val="32"/>
          <w:szCs w:val="32"/>
        </w:rPr>
        <w:t>, securing a</w:t>
      </w:r>
      <w:r w:rsidRPr="007E1D63">
        <w:rPr>
          <w:rFonts w:asciiTheme="minorBidi" w:hAnsiTheme="minorBidi"/>
          <w:b/>
          <w:bCs/>
          <w:sz w:val="32"/>
          <w:szCs w:val="32"/>
        </w:rPr>
        <w:t xml:space="preserve"> long-term transportation of 1 million tons of ethane per year</w:t>
      </w:r>
      <w:r>
        <w:rPr>
          <w:rFonts w:asciiTheme="minorBidi" w:hAnsiTheme="minorBidi"/>
          <w:b/>
          <w:bCs/>
          <w:sz w:val="32"/>
          <w:szCs w:val="32"/>
        </w:rPr>
        <w:t xml:space="preserve"> for the project</w:t>
      </w:r>
      <w:r w:rsidRPr="007E1D63">
        <w:rPr>
          <w:rFonts w:asciiTheme="minorBidi" w:hAnsiTheme="minorBidi"/>
          <w:b/>
          <w:bCs/>
          <w:sz w:val="32"/>
          <w:szCs w:val="32"/>
        </w:rPr>
        <w:t>.</w:t>
      </w:r>
      <w:r w:rsidRPr="007E1D63">
        <w:rPr>
          <w:rFonts w:asciiTheme="minorBidi" w:hAnsiTheme="minorBidi"/>
          <w:sz w:val="32"/>
          <w:szCs w:val="32"/>
        </w:rPr>
        <w:t xml:space="preserve"> SCGC has reaffirmed its commitment to accelerating the project, confident that using ethane as an alternative feedstock will enhance LSP’s cost competitiveness while being more environmentally friendly</w:t>
      </w:r>
      <w:r>
        <w:rPr>
          <w:rFonts w:asciiTheme="minorBidi" w:hAnsiTheme="minorBidi"/>
          <w:sz w:val="32"/>
          <w:szCs w:val="32"/>
        </w:rPr>
        <w:t xml:space="preserve"> by </w:t>
      </w:r>
      <w:r w:rsidRPr="007E1D63">
        <w:rPr>
          <w:rFonts w:asciiTheme="minorBidi" w:hAnsiTheme="minorBidi"/>
          <w:sz w:val="32"/>
          <w:szCs w:val="32"/>
        </w:rPr>
        <w:t>reducing greenhouse gas emissions. The project is expected to be completed by the end of 2027, aligning with the anticipated recovery of the petrochemical market</w:t>
      </w:r>
      <w:r>
        <w:rPr>
          <w:rFonts w:asciiTheme="minorBidi" w:hAnsiTheme="minorBidi"/>
          <w:sz w:val="32"/>
          <w:szCs w:val="32"/>
        </w:rPr>
        <w:t xml:space="preserve"> in region</w:t>
      </w:r>
      <w:r w:rsidRPr="007E1D63">
        <w:rPr>
          <w:rFonts w:asciiTheme="minorBidi" w:hAnsiTheme="minorBidi"/>
          <w:sz w:val="32"/>
          <w:szCs w:val="32"/>
        </w:rPr>
        <w:t>.</w:t>
      </w:r>
    </w:p>
    <w:p w14:paraId="3A53CBFA" w14:textId="77777777" w:rsidR="007259ED" w:rsidRDefault="007259ED" w:rsidP="007259ED">
      <w:pPr>
        <w:pStyle w:val="NoSpacing"/>
        <w:jc w:val="thaiDistribute"/>
        <w:rPr>
          <w:rFonts w:asciiTheme="minorBidi" w:hAnsiTheme="minorBidi"/>
          <w:color w:val="C45911" w:themeColor="accent2" w:themeShade="BF"/>
          <w:sz w:val="32"/>
          <w:szCs w:val="32"/>
        </w:rPr>
      </w:pPr>
    </w:p>
    <w:p w14:paraId="39DA26B6" w14:textId="77777777" w:rsidR="00EF0B8B" w:rsidRDefault="00EF0B8B" w:rsidP="00EF0B8B">
      <w:pPr>
        <w:pStyle w:val="NoSpacing"/>
        <w:jc w:val="thaiDistribute"/>
        <w:rPr>
          <w:rFonts w:asciiTheme="minorBidi" w:hAnsiTheme="minorBidi"/>
          <w:sz w:val="32"/>
          <w:szCs w:val="32"/>
        </w:rPr>
      </w:pPr>
      <w:r w:rsidRPr="007E1D63">
        <w:rPr>
          <w:rFonts w:asciiTheme="minorBidi" w:hAnsiTheme="minorBidi"/>
          <w:b/>
          <w:bCs/>
          <w:sz w:val="32"/>
          <w:szCs w:val="32"/>
        </w:rPr>
        <w:t>Sakchai Patiparnpreechavud, Chief Executive Officer &amp; President of SCGC, provided the latest update on the LSPE project, saying,</w:t>
      </w:r>
      <w:r w:rsidRPr="007E1D63">
        <w:rPr>
          <w:rFonts w:asciiTheme="minorBidi" w:hAnsiTheme="minorBidi"/>
          <w:sz w:val="32"/>
          <w:szCs w:val="32"/>
        </w:rPr>
        <w:t xml:space="preserve"> “SCGC has signed a long-term time charter agreement for </w:t>
      </w:r>
      <w:r>
        <w:rPr>
          <w:rFonts w:asciiTheme="minorBidi" w:hAnsiTheme="minorBidi"/>
          <w:sz w:val="32"/>
          <w:szCs w:val="32"/>
        </w:rPr>
        <w:t xml:space="preserve">two </w:t>
      </w:r>
      <w:r w:rsidRPr="007E1D63">
        <w:rPr>
          <w:rFonts w:asciiTheme="minorBidi" w:hAnsiTheme="minorBidi"/>
          <w:sz w:val="32"/>
          <w:szCs w:val="32"/>
        </w:rPr>
        <w:t>additional Very Large Ethane Carriers (VLECs) with Mitsui O.S.K. Lines</w:t>
      </w:r>
      <w:r>
        <w:rPr>
          <w:rFonts w:asciiTheme="minorBidi" w:hAnsiTheme="minorBidi"/>
          <w:sz w:val="32"/>
          <w:szCs w:val="32"/>
        </w:rPr>
        <w:t xml:space="preserve">, Ltd. </w:t>
      </w:r>
      <w:r w:rsidRPr="007E1D63">
        <w:rPr>
          <w:rFonts w:asciiTheme="minorBidi" w:hAnsiTheme="minorBidi"/>
          <w:sz w:val="32"/>
          <w:szCs w:val="32"/>
        </w:rPr>
        <w:t>(MOL)</w:t>
      </w:r>
      <w:r>
        <w:rPr>
          <w:rFonts w:asciiTheme="minorBidi" w:hAnsiTheme="minorBidi"/>
          <w:sz w:val="32"/>
          <w:szCs w:val="32"/>
        </w:rPr>
        <w:t>, a global liquified natural gas carriers’ shipowner,</w:t>
      </w:r>
      <w:r w:rsidRPr="00333B9E">
        <w:t xml:space="preserve"> </w:t>
      </w:r>
      <w:r w:rsidRPr="00333B9E">
        <w:rPr>
          <w:rFonts w:asciiTheme="minorBidi" w:hAnsiTheme="minorBidi"/>
          <w:sz w:val="32"/>
          <w:szCs w:val="32"/>
        </w:rPr>
        <w:t>through its subsidiar</w:t>
      </w:r>
      <w:r>
        <w:rPr>
          <w:rFonts w:asciiTheme="minorBidi" w:hAnsiTheme="minorBidi"/>
          <w:sz w:val="32"/>
          <w:szCs w:val="32"/>
        </w:rPr>
        <w:t>ies</w:t>
      </w:r>
      <w:r w:rsidRPr="007E1D63">
        <w:rPr>
          <w:rFonts w:asciiTheme="minorBidi" w:hAnsiTheme="minorBidi"/>
          <w:sz w:val="32"/>
          <w:szCs w:val="32"/>
        </w:rPr>
        <w:t>. This agreement increases the total fleet to five vessels, following the initial three secured in January 2025. Under the agreement, MOL</w:t>
      </w:r>
      <w:r>
        <w:rPr>
          <w:rFonts w:asciiTheme="minorBidi" w:hAnsiTheme="minorBidi"/>
          <w:sz w:val="32"/>
          <w:szCs w:val="32"/>
        </w:rPr>
        <w:t xml:space="preserve"> group</w:t>
      </w:r>
      <w:r w:rsidRPr="007E1D63">
        <w:rPr>
          <w:rFonts w:asciiTheme="minorBidi" w:hAnsiTheme="minorBidi"/>
          <w:sz w:val="32"/>
          <w:szCs w:val="32"/>
        </w:rPr>
        <w:t xml:space="preserve"> will transport</w:t>
      </w:r>
      <w:r>
        <w:rPr>
          <w:rFonts w:asciiTheme="minorBidi" w:hAnsiTheme="minorBidi"/>
          <w:sz w:val="32"/>
          <w:szCs w:val="32"/>
        </w:rPr>
        <w:t>ation service of</w:t>
      </w:r>
      <w:r w:rsidRPr="007E1D63">
        <w:rPr>
          <w:rFonts w:asciiTheme="minorBidi" w:hAnsiTheme="minorBidi"/>
          <w:sz w:val="32"/>
          <w:szCs w:val="32"/>
        </w:rPr>
        <w:t xml:space="preserve"> ethane from the United States to Vietnam for 15 years. The expansion of the VLEC</w:t>
      </w:r>
      <w:r>
        <w:rPr>
          <w:rFonts w:asciiTheme="minorBidi" w:hAnsiTheme="minorBidi"/>
          <w:sz w:val="32"/>
          <w:szCs w:val="32"/>
        </w:rPr>
        <w:t>s</w:t>
      </w:r>
      <w:r w:rsidRPr="007E1D63">
        <w:rPr>
          <w:rFonts w:asciiTheme="minorBidi" w:hAnsiTheme="minorBidi"/>
          <w:sz w:val="32"/>
          <w:szCs w:val="32"/>
        </w:rPr>
        <w:t xml:space="preserve"> fleet aligns with the LSPE project’s supply chain strategy to boost operational efficiency and reduce long-term transportation risks.”</w:t>
      </w:r>
    </w:p>
    <w:p w14:paraId="10362C3F" w14:textId="77777777" w:rsidR="007259ED" w:rsidRPr="00EF0B8B" w:rsidRDefault="007259ED" w:rsidP="00EA4E4B">
      <w:pPr>
        <w:pStyle w:val="NoSpacing"/>
        <w:rPr>
          <w:szCs w:val="22"/>
          <w:cs/>
        </w:rPr>
      </w:pPr>
      <w:bookmarkStart w:id="0" w:name="_GoBack"/>
      <w:bookmarkEnd w:id="0"/>
    </w:p>
    <w:p w14:paraId="094C16A0" w14:textId="77777777" w:rsidR="007259ED" w:rsidRPr="007F7BDC" w:rsidRDefault="007259ED" w:rsidP="007259ED">
      <w:pPr>
        <w:pStyle w:val="NoSpacing"/>
        <w:jc w:val="thaiDistribute"/>
        <w:rPr>
          <w:rFonts w:asciiTheme="minorBidi" w:hAnsiTheme="minorBidi"/>
          <w:sz w:val="32"/>
          <w:szCs w:val="32"/>
        </w:rPr>
      </w:pPr>
      <w:r w:rsidRPr="007E1D63">
        <w:rPr>
          <w:rFonts w:asciiTheme="minorBidi" w:hAnsiTheme="minorBidi"/>
          <w:sz w:val="32"/>
          <w:szCs w:val="32"/>
        </w:rPr>
        <w:t>“The ethane supply chain for the LSP plant is now fully established, comprising</w:t>
      </w:r>
      <w:r>
        <w:rPr>
          <w:rFonts w:asciiTheme="minorBidi" w:hAnsiTheme="minorBidi"/>
          <w:sz w:val="32"/>
          <w:szCs w:val="32"/>
        </w:rPr>
        <w:t xml:space="preserve"> of</w:t>
      </w:r>
      <w:r w:rsidRPr="007E1D63">
        <w:rPr>
          <w:rFonts w:asciiTheme="minorBidi" w:hAnsiTheme="minorBidi"/>
          <w:sz w:val="32"/>
          <w:szCs w:val="32"/>
        </w:rPr>
        <w:t xml:space="preserve"> 1)</w:t>
      </w:r>
      <w:r>
        <w:rPr>
          <w:rFonts w:asciiTheme="minorBidi" w:hAnsiTheme="minorBidi"/>
          <w:sz w:val="32"/>
          <w:szCs w:val="32"/>
        </w:rPr>
        <w:t xml:space="preserve"> T</w:t>
      </w:r>
      <w:r w:rsidRPr="007E1D63">
        <w:rPr>
          <w:rFonts w:asciiTheme="minorBidi" w:hAnsiTheme="minorBidi"/>
          <w:sz w:val="32"/>
          <w:szCs w:val="32"/>
        </w:rPr>
        <w:t>he ethane supply agreement and export terminal; 2)</w:t>
      </w:r>
      <w:r>
        <w:rPr>
          <w:rFonts w:asciiTheme="minorBidi" w:hAnsiTheme="minorBidi"/>
          <w:sz w:val="32"/>
          <w:szCs w:val="32"/>
        </w:rPr>
        <w:t xml:space="preserve"> T</w:t>
      </w:r>
      <w:r w:rsidRPr="007E1D63">
        <w:rPr>
          <w:rFonts w:asciiTheme="minorBidi" w:hAnsiTheme="minorBidi"/>
          <w:sz w:val="32"/>
          <w:szCs w:val="32"/>
        </w:rPr>
        <w:t xml:space="preserve">ime charter agreements for five Very Large Ethane Carriers (VLECs); and 3) </w:t>
      </w:r>
      <w:r>
        <w:rPr>
          <w:rFonts w:asciiTheme="minorBidi" w:hAnsiTheme="minorBidi"/>
          <w:sz w:val="32"/>
          <w:szCs w:val="32"/>
        </w:rPr>
        <w:t>T</w:t>
      </w:r>
      <w:r w:rsidRPr="00AA39EA">
        <w:rPr>
          <w:rFonts w:asciiTheme="minorBidi" w:hAnsiTheme="minorBidi"/>
          <w:sz w:val="32"/>
          <w:szCs w:val="32"/>
        </w:rPr>
        <w:t xml:space="preserve">he </w:t>
      </w:r>
      <w:r>
        <w:rPr>
          <w:rFonts w:asciiTheme="minorBidi" w:hAnsiTheme="minorBidi"/>
          <w:sz w:val="32"/>
          <w:szCs w:val="32"/>
        </w:rPr>
        <w:t>engineering</w:t>
      </w:r>
      <w:r w:rsidRPr="00AA39EA">
        <w:rPr>
          <w:rFonts w:asciiTheme="minorBidi" w:hAnsiTheme="minorBidi"/>
          <w:sz w:val="32"/>
          <w:szCs w:val="32"/>
        </w:rPr>
        <w:t xml:space="preserve">, procurement, and construction of feedstock storage </w:t>
      </w:r>
      <w:r w:rsidRPr="00AA39EA">
        <w:rPr>
          <w:rFonts w:asciiTheme="minorBidi" w:hAnsiTheme="minorBidi"/>
          <w:sz w:val="32"/>
          <w:szCs w:val="32"/>
        </w:rPr>
        <w:lastRenderedPageBreak/>
        <w:t>facilities specifically designed for ethane</w:t>
      </w:r>
      <w:r>
        <w:rPr>
          <w:rFonts w:asciiTheme="minorBidi" w:hAnsiTheme="minorBidi"/>
          <w:sz w:val="32"/>
          <w:szCs w:val="32"/>
        </w:rPr>
        <w:t xml:space="preserve">. </w:t>
      </w:r>
      <w:r w:rsidRPr="008942FE">
        <w:rPr>
          <w:rFonts w:asciiTheme="minorBidi" w:hAnsiTheme="minorBidi"/>
          <w:sz w:val="32"/>
          <w:szCs w:val="32"/>
        </w:rPr>
        <w:t>The company has now completed all these steps and is ready to accelerate</w:t>
      </w:r>
      <w:r>
        <w:rPr>
          <w:rFonts w:asciiTheme="minorBidi" w:hAnsiTheme="minorBidi"/>
          <w:sz w:val="32"/>
          <w:szCs w:val="32"/>
        </w:rPr>
        <w:t xml:space="preserve"> to</w:t>
      </w:r>
      <w:r w:rsidRPr="008942FE">
        <w:rPr>
          <w:rFonts w:asciiTheme="minorBidi" w:hAnsiTheme="minorBidi"/>
          <w:sz w:val="32"/>
          <w:szCs w:val="32"/>
        </w:rPr>
        <w:t xml:space="preserve"> the next phase,” </w:t>
      </w:r>
      <w:r w:rsidRPr="00BE508C">
        <w:rPr>
          <w:rFonts w:asciiTheme="minorBidi" w:hAnsiTheme="minorBidi"/>
          <w:b/>
          <w:bCs/>
          <w:sz w:val="32"/>
          <w:szCs w:val="32"/>
        </w:rPr>
        <w:t>said the Chief Executive Officer &amp; President of SCGC.</w:t>
      </w:r>
    </w:p>
    <w:p w14:paraId="470CB245" w14:textId="77777777" w:rsidR="007259ED" w:rsidRDefault="007259ED" w:rsidP="007259ED">
      <w:pPr>
        <w:pStyle w:val="NoSpacing"/>
        <w:jc w:val="thaiDistribute"/>
        <w:rPr>
          <w:rFonts w:asciiTheme="minorBidi" w:hAnsiTheme="minorBidi"/>
          <w:b/>
          <w:bCs/>
          <w:sz w:val="32"/>
          <w:szCs w:val="32"/>
        </w:rPr>
      </w:pPr>
    </w:p>
    <w:p w14:paraId="4D1FD91B" w14:textId="77777777" w:rsidR="007259ED" w:rsidRDefault="007259ED" w:rsidP="007259ED">
      <w:pPr>
        <w:pStyle w:val="NoSpacing"/>
        <w:jc w:val="thaiDistribute"/>
        <w:rPr>
          <w:rFonts w:asciiTheme="minorBidi" w:hAnsiTheme="minorBidi"/>
          <w:sz w:val="32"/>
          <w:szCs w:val="32"/>
        </w:rPr>
      </w:pPr>
      <w:r w:rsidRPr="00C50CDD">
        <w:rPr>
          <w:rFonts w:asciiTheme="minorBidi" w:hAnsiTheme="minorBidi"/>
          <w:sz w:val="32"/>
          <w:szCs w:val="32"/>
        </w:rPr>
        <w:t>“The LSPE project has an estimated investment of approximately USD 500 million</w:t>
      </w:r>
      <w:r>
        <w:rPr>
          <w:rFonts w:asciiTheme="minorBidi" w:hAnsiTheme="minorBidi"/>
          <w:sz w:val="32"/>
          <w:szCs w:val="32"/>
        </w:rPr>
        <w:t xml:space="preserve">, or </w:t>
      </w:r>
      <w:r w:rsidRPr="00C50CDD">
        <w:rPr>
          <w:rFonts w:asciiTheme="minorBidi" w:hAnsiTheme="minorBidi"/>
          <w:sz w:val="32"/>
          <w:szCs w:val="32"/>
        </w:rPr>
        <w:t>about 18,000 million Baht, sourced from SCG’s internal funding, with the majority allocated to feedstock storage tanks</w:t>
      </w:r>
      <w:r>
        <w:rPr>
          <w:rFonts w:asciiTheme="minorBidi" w:hAnsiTheme="minorBidi"/>
          <w:sz w:val="32"/>
          <w:szCs w:val="32"/>
        </w:rPr>
        <w:t xml:space="preserve"> construction</w:t>
      </w:r>
      <w:r w:rsidRPr="00C50CDD">
        <w:rPr>
          <w:rFonts w:asciiTheme="minorBidi" w:hAnsiTheme="minorBidi"/>
          <w:sz w:val="32"/>
          <w:szCs w:val="32"/>
        </w:rPr>
        <w:t xml:space="preserve">. The LSP plant was already designed with </w:t>
      </w:r>
      <w:r>
        <w:rPr>
          <w:rFonts w:asciiTheme="minorBidi" w:hAnsiTheme="minorBidi"/>
          <w:sz w:val="32"/>
          <w:szCs w:val="32"/>
        </w:rPr>
        <w:t xml:space="preserve">gas feedstock </w:t>
      </w:r>
      <w:r w:rsidRPr="00C50CDD">
        <w:rPr>
          <w:rFonts w:asciiTheme="minorBidi" w:hAnsiTheme="minorBidi"/>
          <w:sz w:val="32"/>
          <w:szCs w:val="32"/>
        </w:rPr>
        <w:t xml:space="preserve">flexibility, allowing to immediately </w:t>
      </w:r>
      <w:r>
        <w:rPr>
          <w:rFonts w:asciiTheme="minorBidi" w:hAnsiTheme="minorBidi"/>
          <w:sz w:val="32"/>
          <w:szCs w:val="32"/>
        </w:rPr>
        <w:t>modify plant</w:t>
      </w:r>
      <w:r w:rsidRPr="00C50CDD">
        <w:rPr>
          <w:rFonts w:asciiTheme="minorBidi" w:hAnsiTheme="minorBidi"/>
          <w:sz w:val="32"/>
          <w:szCs w:val="32"/>
        </w:rPr>
        <w:t xml:space="preserve"> to </w:t>
      </w:r>
      <w:r>
        <w:rPr>
          <w:rFonts w:asciiTheme="minorBidi" w:hAnsiTheme="minorBidi"/>
          <w:sz w:val="32"/>
          <w:szCs w:val="32"/>
        </w:rPr>
        <w:t xml:space="preserve">receive </w:t>
      </w:r>
      <w:r w:rsidRPr="00C50CDD">
        <w:rPr>
          <w:rFonts w:asciiTheme="minorBidi" w:hAnsiTheme="minorBidi"/>
          <w:sz w:val="32"/>
          <w:szCs w:val="32"/>
        </w:rPr>
        <w:t>ethane as a feedstock. The LSP plant in Vietnam is the first in ASEAN to utilize ethane from the United States as a feedstock, which significantly reduce cost by over 30% compared to current naphtha price,” concluded the Chief Executive Officer &amp; President of SCGC.</w:t>
      </w:r>
    </w:p>
    <w:p w14:paraId="395CCFAE" w14:textId="77777777" w:rsidR="007F7BDC" w:rsidRDefault="007F7BDC" w:rsidP="00496748">
      <w:pPr>
        <w:pStyle w:val="NoSpacing"/>
        <w:jc w:val="thaiDistribute"/>
        <w:rPr>
          <w:rFonts w:asciiTheme="minorBidi" w:hAnsiTheme="minorBidi"/>
          <w:sz w:val="32"/>
          <w:szCs w:val="32"/>
        </w:rPr>
      </w:pPr>
    </w:p>
    <w:p w14:paraId="3285E038" w14:textId="77777777" w:rsidR="007F7BDC" w:rsidRPr="00A10392" w:rsidRDefault="007F7BDC" w:rsidP="007F7BDC">
      <w:pPr>
        <w:pStyle w:val="NoSpacing"/>
        <w:jc w:val="center"/>
        <w:rPr>
          <w:rFonts w:asciiTheme="minorBidi" w:hAnsiTheme="minorBidi"/>
          <w:b/>
          <w:bCs/>
          <w:sz w:val="32"/>
          <w:szCs w:val="32"/>
        </w:rPr>
      </w:pPr>
      <w:r>
        <w:rPr>
          <w:rFonts w:asciiTheme="minorBidi" w:hAnsiTheme="minorBidi"/>
          <w:sz w:val="32"/>
          <w:szCs w:val="32"/>
        </w:rPr>
        <w:t>………………………………………………..</w:t>
      </w:r>
    </w:p>
    <w:p w14:paraId="7C91112D" w14:textId="4CAB09F7" w:rsidR="00496748" w:rsidRDefault="00496748" w:rsidP="00496748">
      <w:pPr>
        <w:pStyle w:val="NoSpacing"/>
        <w:jc w:val="thaiDistribute"/>
        <w:rPr>
          <w:rFonts w:asciiTheme="minorBidi" w:hAnsiTheme="minorBidi"/>
          <w:sz w:val="32"/>
          <w:szCs w:val="32"/>
        </w:rPr>
      </w:pPr>
    </w:p>
    <w:p w14:paraId="58AA2EA2" w14:textId="77777777" w:rsidR="00EA4E4B" w:rsidRDefault="00EA4E4B" w:rsidP="00496748">
      <w:pPr>
        <w:pStyle w:val="NoSpacing"/>
        <w:jc w:val="thaiDistribute"/>
        <w:rPr>
          <w:rFonts w:asciiTheme="minorBidi" w:hAnsiTheme="minorBidi"/>
          <w:sz w:val="32"/>
          <w:szCs w:val="32"/>
        </w:rPr>
      </w:pPr>
    </w:p>
    <w:p w14:paraId="644CD60B" w14:textId="77777777" w:rsidR="00496748" w:rsidRPr="000B4C12" w:rsidRDefault="00496748" w:rsidP="00496748">
      <w:pPr>
        <w:pStyle w:val="NoSpacing"/>
        <w:jc w:val="thaiDistribute"/>
        <w:rPr>
          <w:rFonts w:asciiTheme="minorBidi" w:hAnsiTheme="minorBidi" w:cs="Angsana New"/>
          <w:b/>
          <w:bCs/>
          <w:i/>
          <w:iCs/>
          <w:color w:val="000000" w:themeColor="text1"/>
          <w:kern w:val="2"/>
          <w:sz w:val="32"/>
          <w:szCs w:val="32"/>
          <w:u w:val="single"/>
          <w14:ligatures w14:val="standardContextual"/>
        </w:rPr>
      </w:pPr>
      <w:r w:rsidRPr="000B4C12">
        <w:rPr>
          <w:rFonts w:asciiTheme="minorBidi" w:hAnsiTheme="minorBidi" w:cs="Angsana New"/>
          <w:b/>
          <w:bCs/>
          <w:i/>
          <w:iCs/>
          <w:color w:val="000000" w:themeColor="text1"/>
          <w:kern w:val="2"/>
          <w:sz w:val="32"/>
          <w:szCs w:val="32"/>
          <w:u w:val="single"/>
          <w14:ligatures w14:val="standardContextual"/>
        </w:rPr>
        <w:t xml:space="preserve">About SCGC </w:t>
      </w:r>
    </w:p>
    <w:p w14:paraId="72BC5702" w14:textId="47A3DF63" w:rsidR="00496748" w:rsidRDefault="00496748" w:rsidP="00496748">
      <w:pPr>
        <w:pStyle w:val="NoSpacing"/>
        <w:jc w:val="thaiDistribute"/>
        <w:rPr>
          <w:rFonts w:asciiTheme="minorBidi" w:hAnsiTheme="minorBidi" w:cs="Angsana New"/>
          <w:color w:val="000000" w:themeColor="text1"/>
          <w:kern w:val="2"/>
          <w:sz w:val="32"/>
          <w:szCs w:val="32"/>
          <w14:ligatures w14:val="standardContextual"/>
        </w:rPr>
      </w:pPr>
      <w:r w:rsidRPr="001367A5">
        <w:rPr>
          <w:rFonts w:asciiTheme="minorBidi" w:hAnsiTheme="minorBidi" w:cs="Angsana New"/>
          <w:color w:val="000000" w:themeColor="text1"/>
          <w:kern w:val="2"/>
          <w:sz w:val="32"/>
          <w:szCs w:val="32"/>
          <w14:ligatures w14:val="standardContextual"/>
        </w:rPr>
        <w:t xml:space="preserve">SCG Chemicals or SCGC is a leading integrated chemical player in ASEAN with strategic bases in Vietnam, Indonesia, and Thailand, offering a full range of petrochemical products ranging from upstream production of olefins to downstream production of </w:t>
      </w:r>
      <w:r w:rsidRPr="001367A5">
        <w:rPr>
          <w:rFonts w:asciiTheme="minorBidi" w:hAnsiTheme="minorBidi" w:cs="Angsana New"/>
          <w:color w:val="000000" w:themeColor="text1"/>
          <w:kern w:val="2"/>
          <w:sz w:val="32"/>
          <w:szCs w:val="32"/>
          <w:cs/>
          <w14:ligatures w14:val="standardContextual"/>
        </w:rPr>
        <w:t xml:space="preserve">3 </w:t>
      </w:r>
      <w:r w:rsidRPr="001367A5">
        <w:rPr>
          <w:rFonts w:asciiTheme="minorBidi" w:hAnsiTheme="minorBidi" w:cs="Angsana New"/>
          <w:color w:val="000000" w:themeColor="text1"/>
          <w:kern w:val="2"/>
          <w:sz w:val="32"/>
          <w:szCs w:val="32"/>
          <w14:ligatures w14:val="standardContextual"/>
        </w:rPr>
        <w:t xml:space="preserve">main plastics resins: polyethylene, polypropylene, and polyvinyl chloride. SCGC focuses on inventing “Innovation That’s Real” to drive the ASEAN economy and elevate the quality of life in accordance with ESG and circular economy. SCGC develops technology and innovation toward HVAs in infrastructure, consumable packaging, automotive, health and well-being, and energy solutions, while ensuring sustainable environmental stewardship. For more information, visit </w:t>
      </w:r>
      <w:hyperlink r:id="rId11" w:history="1">
        <w:r w:rsidRPr="001367A5">
          <w:rPr>
            <w:rStyle w:val="Hyperlink"/>
            <w:rFonts w:asciiTheme="minorBidi" w:hAnsiTheme="minorBidi" w:cs="Angsana New"/>
            <w:kern w:val="2"/>
            <w:sz w:val="32"/>
            <w:szCs w:val="32"/>
            <w:u w:val="none"/>
            <w14:ligatures w14:val="standardContextual"/>
          </w:rPr>
          <w:t>www.scgchemicals.com</w:t>
        </w:r>
      </w:hyperlink>
      <w:r w:rsidR="003C664E">
        <w:rPr>
          <w:rStyle w:val="Hyperlink"/>
          <w:rFonts w:asciiTheme="minorBidi" w:hAnsiTheme="minorBidi" w:cs="Angsana New"/>
          <w:kern w:val="2"/>
          <w:sz w:val="32"/>
          <w:szCs w:val="32"/>
          <w:u w:val="none"/>
          <w14:ligatures w14:val="standardContextual"/>
        </w:rPr>
        <w:t xml:space="preserve"> </w:t>
      </w:r>
      <w:r w:rsidRPr="001367A5">
        <w:rPr>
          <w:rFonts w:asciiTheme="minorBidi" w:hAnsiTheme="minorBidi" w:cs="Angsana New" w:hint="cs"/>
          <w:color w:val="000000" w:themeColor="text1"/>
          <w:kern w:val="2"/>
          <w:sz w:val="32"/>
          <w:szCs w:val="32"/>
          <w:cs/>
          <w14:ligatures w14:val="standardContextual"/>
        </w:rPr>
        <w:t xml:space="preserve"> </w:t>
      </w:r>
    </w:p>
    <w:p w14:paraId="3E62E0F6" w14:textId="77777777" w:rsidR="00496748" w:rsidRPr="001367A5" w:rsidRDefault="00496748" w:rsidP="00496748">
      <w:pPr>
        <w:pStyle w:val="NoSpacing"/>
        <w:jc w:val="thaiDistribute"/>
        <w:rPr>
          <w:rStyle w:val="Strong"/>
          <w:b w:val="0"/>
          <w:bCs w:val="0"/>
        </w:rPr>
      </w:pPr>
    </w:p>
    <w:p w14:paraId="725D1328" w14:textId="77777777" w:rsidR="00496748" w:rsidRDefault="00496748" w:rsidP="00496748">
      <w:pPr>
        <w:spacing w:before="60"/>
        <w:jc w:val="thaiDistribute"/>
        <w:rPr>
          <w:rStyle w:val="Strong"/>
          <w:rFonts w:asciiTheme="minorBidi" w:hAnsiTheme="minorBidi"/>
          <w:i/>
          <w:iCs/>
          <w:color w:val="333333"/>
          <w:sz w:val="32"/>
          <w:szCs w:val="32"/>
          <w:u w:val="single"/>
          <w:bdr w:val="none" w:sz="0" w:space="0" w:color="auto" w:frame="1"/>
          <w:shd w:val="clear" w:color="auto" w:fill="FFFFFF"/>
        </w:rPr>
      </w:pPr>
      <w:r w:rsidRPr="001367A5">
        <w:rPr>
          <w:rStyle w:val="Strong"/>
          <w:rFonts w:asciiTheme="minorBidi" w:hAnsiTheme="minorBidi"/>
          <w:i/>
          <w:iCs/>
          <w:color w:val="333333"/>
          <w:sz w:val="32"/>
          <w:szCs w:val="32"/>
          <w:u w:val="single"/>
          <w:bdr w:val="none" w:sz="0" w:space="0" w:color="auto" w:frame="1"/>
          <w:shd w:val="clear" w:color="auto" w:fill="FFFFFF"/>
        </w:rPr>
        <w:t xml:space="preserve">About LSP </w:t>
      </w:r>
    </w:p>
    <w:p w14:paraId="77B4E4E8" w14:textId="77777777" w:rsidR="00496748" w:rsidRPr="004655B2" w:rsidRDefault="00496748" w:rsidP="00496748">
      <w:pPr>
        <w:spacing w:before="60" w:after="0" w:line="240" w:lineRule="auto"/>
        <w:jc w:val="thaiDistribute"/>
        <w:rPr>
          <w:rFonts w:asciiTheme="minorBidi" w:hAnsiTheme="minorBidi"/>
          <w:sz w:val="32"/>
          <w:szCs w:val="32"/>
          <w:u w:val="single"/>
        </w:rPr>
      </w:pPr>
      <w:r w:rsidRPr="001367A5">
        <w:rPr>
          <w:rFonts w:asciiTheme="minorBidi" w:eastAsia="Times New Roman" w:hAnsiTheme="minorBidi" w:hint="cs"/>
          <w:sz w:val="32"/>
          <w:szCs w:val="32"/>
        </w:rPr>
        <w:t xml:space="preserve">Long Son Petrochemicals Company Limited (LSP), a subsidiary of SCGC, is the first integrated petrochemicals complex in Vietnam. Operating under ESG principles for sustainable development, LSP meets world-class production standards with facilities including polyolefin production, chemical storage, and centralized utilities. The project aims to drive the growth of Vietnam’s petrochemical </w:t>
      </w:r>
      <w:r w:rsidRPr="001367A5">
        <w:rPr>
          <w:rFonts w:asciiTheme="minorBidi" w:eastAsia="Times New Roman" w:hAnsiTheme="minorBidi" w:hint="cs"/>
          <w:sz w:val="32"/>
          <w:szCs w:val="32"/>
        </w:rPr>
        <w:lastRenderedPageBreak/>
        <w:t>industry by reducing imports, promoting the downstream industry, and contributing to long-term economic growth while improving the quality of life for the population. For more information, visit</w:t>
      </w:r>
      <w:r w:rsidRPr="004655B2">
        <w:rPr>
          <w:rStyle w:val="Emphasis"/>
          <w:rFonts w:asciiTheme="minorBidi" w:hAnsiTheme="minorBidi"/>
          <w:i w:val="0"/>
          <w:iCs w:val="0"/>
          <w:color w:val="333333"/>
          <w:sz w:val="32"/>
          <w:szCs w:val="32"/>
          <w:bdr w:val="none" w:sz="0" w:space="0" w:color="auto" w:frame="1"/>
          <w:shd w:val="clear" w:color="auto" w:fill="FFFFFF"/>
        </w:rPr>
        <w:t> </w:t>
      </w:r>
      <w:hyperlink r:id="rId12" w:history="1">
        <w:r w:rsidRPr="004655B2">
          <w:rPr>
            <w:rStyle w:val="Hyperlink"/>
            <w:rFonts w:asciiTheme="minorBidi" w:hAnsiTheme="minorBidi"/>
            <w:sz w:val="32"/>
            <w:szCs w:val="32"/>
            <w:bdr w:val="none" w:sz="0" w:space="0" w:color="auto" w:frame="1"/>
            <w:shd w:val="clear" w:color="auto" w:fill="FFFFFF"/>
          </w:rPr>
          <w:t>www.lsp.com</w:t>
        </w:r>
      </w:hyperlink>
      <w:r w:rsidRPr="004655B2">
        <w:rPr>
          <w:rStyle w:val="Emphasis"/>
          <w:rFonts w:asciiTheme="minorBidi" w:hAnsiTheme="minorBidi"/>
          <w:i w:val="0"/>
          <w:iCs w:val="0"/>
          <w:color w:val="333333"/>
          <w:sz w:val="32"/>
          <w:szCs w:val="32"/>
          <w:bdr w:val="none" w:sz="0" w:space="0" w:color="auto" w:frame="1"/>
          <w:shd w:val="clear" w:color="auto" w:fill="FFFFFF"/>
        </w:rPr>
        <w:t xml:space="preserve">  </w:t>
      </w:r>
    </w:p>
    <w:p w14:paraId="71BE9063" w14:textId="77777777" w:rsidR="00496748" w:rsidRPr="00851768" w:rsidRDefault="00496748" w:rsidP="00851768">
      <w:pPr>
        <w:pStyle w:val="NoSpacing"/>
      </w:pPr>
    </w:p>
    <w:p w14:paraId="36B62CC3" w14:textId="77777777" w:rsidR="00496748" w:rsidRPr="00BE508C" w:rsidRDefault="00496748" w:rsidP="00496748">
      <w:pPr>
        <w:spacing w:before="60" w:after="0" w:line="360" w:lineRule="exact"/>
        <w:jc w:val="thaiDistribute"/>
        <w:rPr>
          <w:rFonts w:asciiTheme="minorBidi" w:hAnsiTheme="minorBidi"/>
          <w:b/>
          <w:bCs/>
          <w:i/>
          <w:iCs/>
          <w:sz w:val="32"/>
          <w:szCs w:val="32"/>
          <w:u w:val="single"/>
        </w:rPr>
      </w:pPr>
      <w:r w:rsidRPr="00BE508C">
        <w:rPr>
          <w:rFonts w:asciiTheme="minorBidi" w:hAnsiTheme="minorBidi"/>
          <w:b/>
          <w:bCs/>
          <w:i/>
          <w:iCs/>
          <w:sz w:val="32"/>
          <w:szCs w:val="32"/>
          <w:u w:val="single"/>
        </w:rPr>
        <w:t>About</w:t>
      </w:r>
      <w:r w:rsidRPr="00BE508C">
        <w:rPr>
          <w:rFonts w:asciiTheme="minorBidi" w:hAnsiTheme="minorBidi"/>
          <w:b/>
          <w:bCs/>
          <w:i/>
          <w:iCs/>
          <w:sz w:val="32"/>
          <w:szCs w:val="32"/>
          <w:u w:val="single"/>
          <w:cs/>
        </w:rPr>
        <w:t xml:space="preserve"> </w:t>
      </w:r>
      <w:r w:rsidRPr="00BE508C">
        <w:rPr>
          <w:rFonts w:asciiTheme="minorBidi" w:hAnsiTheme="minorBidi"/>
          <w:b/>
          <w:bCs/>
          <w:i/>
          <w:iCs/>
          <w:sz w:val="32"/>
          <w:szCs w:val="32"/>
          <w:u w:val="single"/>
        </w:rPr>
        <w:t>Mitsui O.S.K. Lines</w:t>
      </w:r>
      <w:r w:rsidRPr="00BE508C">
        <w:rPr>
          <w:rFonts w:asciiTheme="minorBidi" w:hAnsiTheme="minorBidi"/>
          <w:b/>
          <w:bCs/>
          <w:i/>
          <w:iCs/>
          <w:sz w:val="32"/>
          <w:szCs w:val="32"/>
          <w:u w:val="single"/>
          <w:cs/>
        </w:rPr>
        <w:t xml:space="preserve"> </w:t>
      </w:r>
    </w:p>
    <w:p w14:paraId="05E005FE" w14:textId="1936D91B" w:rsidR="00496748" w:rsidRPr="00691795" w:rsidRDefault="00496748" w:rsidP="00496748">
      <w:pPr>
        <w:pStyle w:val="NoSpacing"/>
        <w:jc w:val="thaiDistribute"/>
        <w:rPr>
          <w:rFonts w:asciiTheme="minorBidi" w:hAnsiTheme="minorBidi"/>
          <w:sz w:val="32"/>
          <w:szCs w:val="32"/>
          <w:cs/>
        </w:rPr>
      </w:pPr>
      <w:r w:rsidRPr="00C125F7">
        <w:rPr>
          <w:rFonts w:asciiTheme="minorBidi" w:hAnsiTheme="minorBidi"/>
          <w:sz w:val="32"/>
          <w:szCs w:val="32"/>
        </w:rPr>
        <w:t>Mitsui O.S.K. Lines, Ltd. is a global leading shipping company, operating on a global scale with about 900 vessels in service. The company develops various social infrastructure businesses centered on ocean shipping, as well as technologies and services to meet ever-changing social needs including environmental protection. The MOL fleet includes dry cargo ships, liquefied natural gas (LNG) carriers, car carriers, and tankers. In addition to the traditional shipping businesses, MOL also offers wellbeing &amp; lifestyle businesses such as real property, terminal operation, and ferry service, as well as social infrastructure businesses such as logistics and offshore wind power.</w:t>
      </w:r>
      <w:r>
        <w:rPr>
          <w:rFonts w:asciiTheme="minorBidi" w:hAnsiTheme="minorBidi"/>
          <w:sz w:val="32"/>
          <w:szCs w:val="32"/>
        </w:rPr>
        <w:t xml:space="preserve"> </w:t>
      </w:r>
      <w:r w:rsidRPr="001367A5">
        <w:rPr>
          <w:rFonts w:asciiTheme="minorBidi" w:eastAsia="Times New Roman" w:hAnsiTheme="minorBidi" w:hint="cs"/>
          <w:sz w:val="32"/>
          <w:szCs w:val="32"/>
        </w:rPr>
        <w:t>For more information, visit</w:t>
      </w:r>
      <w:r>
        <w:rPr>
          <w:rFonts w:asciiTheme="minorBidi" w:eastAsia="Times New Roman" w:hAnsiTheme="minorBidi"/>
          <w:sz w:val="32"/>
          <w:szCs w:val="32"/>
        </w:rPr>
        <w:t xml:space="preserve"> </w:t>
      </w:r>
      <w:hyperlink r:id="rId13" w:history="1">
        <w:r w:rsidR="003C664E" w:rsidRPr="00DB555B">
          <w:rPr>
            <w:rStyle w:val="Hyperlink"/>
            <w:rFonts w:asciiTheme="minorBidi" w:eastAsia="Times New Roman" w:hAnsiTheme="minorBidi"/>
            <w:sz w:val="32"/>
            <w:szCs w:val="32"/>
          </w:rPr>
          <w:t>https://www.mol.co.jp/en/</w:t>
        </w:r>
      </w:hyperlink>
      <w:r w:rsidR="003C664E">
        <w:rPr>
          <w:rFonts w:asciiTheme="minorBidi" w:eastAsia="Times New Roman" w:hAnsiTheme="minorBidi"/>
          <w:sz w:val="32"/>
          <w:szCs w:val="32"/>
        </w:rPr>
        <w:t xml:space="preserve"> </w:t>
      </w:r>
      <w:r w:rsidRPr="004655B2">
        <w:rPr>
          <w:rStyle w:val="Emphasis"/>
          <w:rFonts w:asciiTheme="minorBidi" w:hAnsiTheme="minorBidi"/>
          <w:i w:val="0"/>
          <w:iCs w:val="0"/>
          <w:color w:val="333333"/>
          <w:sz w:val="32"/>
          <w:szCs w:val="32"/>
          <w:bdr w:val="none" w:sz="0" w:space="0" w:color="auto" w:frame="1"/>
          <w:shd w:val="clear" w:color="auto" w:fill="FFFFFF"/>
        </w:rPr>
        <w:t xml:space="preserve">  </w:t>
      </w:r>
    </w:p>
    <w:p w14:paraId="7E5289E2" w14:textId="77777777" w:rsidR="00496748" w:rsidRPr="00691795" w:rsidRDefault="00496748" w:rsidP="00496748">
      <w:pPr>
        <w:pStyle w:val="NoSpacing"/>
        <w:jc w:val="thaiDistribute"/>
        <w:rPr>
          <w:rFonts w:asciiTheme="minorBidi" w:hAnsiTheme="minorBidi"/>
          <w:sz w:val="32"/>
          <w:szCs w:val="32"/>
        </w:rPr>
      </w:pPr>
    </w:p>
    <w:p w14:paraId="536FD216" w14:textId="77777777" w:rsidR="00496748" w:rsidRPr="00691795" w:rsidRDefault="00496748" w:rsidP="00141435">
      <w:pPr>
        <w:pStyle w:val="NoSpacing"/>
        <w:jc w:val="thaiDistribute"/>
        <w:rPr>
          <w:rFonts w:asciiTheme="minorBidi" w:hAnsiTheme="minorBidi"/>
          <w:sz w:val="32"/>
          <w:szCs w:val="32"/>
          <w:cs/>
        </w:rPr>
      </w:pPr>
    </w:p>
    <w:sectPr w:rsidR="00496748" w:rsidRPr="00691795">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F15883" w14:textId="77777777" w:rsidR="00361573" w:rsidRDefault="00361573" w:rsidP="000F2904">
      <w:pPr>
        <w:spacing w:after="0" w:line="240" w:lineRule="auto"/>
      </w:pPr>
      <w:r>
        <w:separator/>
      </w:r>
    </w:p>
  </w:endnote>
  <w:endnote w:type="continuationSeparator" w:id="0">
    <w:p w14:paraId="3E355C14" w14:textId="77777777" w:rsidR="00361573" w:rsidRDefault="00361573" w:rsidP="000F29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5CE9C9" w14:textId="77777777" w:rsidR="00361573" w:rsidRDefault="00361573" w:rsidP="000F2904">
      <w:pPr>
        <w:spacing w:after="0" w:line="240" w:lineRule="auto"/>
      </w:pPr>
      <w:r>
        <w:separator/>
      </w:r>
    </w:p>
  </w:footnote>
  <w:footnote w:type="continuationSeparator" w:id="0">
    <w:p w14:paraId="0B8FA0C4" w14:textId="77777777" w:rsidR="00361573" w:rsidRDefault="00361573" w:rsidP="000F29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350D0" w14:textId="368271DB" w:rsidR="000F2904" w:rsidRPr="0006550C" w:rsidRDefault="000F2904" w:rsidP="000F2904">
    <w:pPr>
      <w:pStyle w:val="Header"/>
      <w:rPr>
        <w:color w:val="0070C0"/>
        <w:sz w:val="24"/>
        <w:szCs w:val="32"/>
      </w:rPr>
    </w:pPr>
    <w:r w:rsidRPr="0006550C">
      <w:rPr>
        <w:rFonts w:asciiTheme="minorBidi" w:hAnsiTheme="minorBidi"/>
        <w:noProof/>
        <w:sz w:val="24"/>
        <w:szCs w:val="32"/>
      </w:rPr>
      <w:drawing>
        <wp:anchor distT="0" distB="0" distL="114300" distR="114300" simplePos="0" relativeHeight="251659264" behindDoc="0" locked="0" layoutInCell="1" allowOverlap="1" wp14:anchorId="514E65DE" wp14:editId="47A6DC9A">
          <wp:simplePos x="0" y="0"/>
          <wp:positionH relativeFrom="column">
            <wp:posOffset>4648200</wp:posOffset>
          </wp:positionH>
          <wp:positionV relativeFrom="paragraph">
            <wp:posOffset>-114300</wp:posOffset>
          </wp:positionV>
          <wp:extent cx="1320800" cy="388620"/>
          <wp:effectExtent l="0" t="0" r="0" b="0"/>
          <wp:wrapThrough wrapText="bothSides">
            <wp:wrapPolygon edited="0">
              <wp:start x="0" y="0"/>
              <wp:lineTo x="0" y="20118"/>
              <wp:lineTo x="21185" y="20118"/>
              <wp:lineTo x="21185"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0800" cy="388620"/>
                  </a:xfrm>
                  <a:prstGeom prst="rect">
                    <a:avLst/>
                  </a:prstGeom>
                  <a:noFill/>
                </pic:spPr>
              </pic:pic>
            </a:graphicData>
          </a:graphic>
          <wp14:sizeRelH relativeFrom="page">
            <wp14:pctWidth>0</wp14:pctWidth>
          </wp14:sizeRelH>
          <wp14:sizeRelV relativeFrom="page">
            <wp14:pctHeight>0</wp14:pctHeight>
          </wp14:sizeRelV>
        </wp:anchor>
      </w:drawing>
    </w:r>
    <w:r w:rsidR="00445057">
      <w:rPr>
        <w:color w:val="0070C0"/>
        <w:sz w:val="24"/>
        <w:szCs w:val="32"/>
      </w:rPr>
      <w:t>Press Release</w:t>
    </w:r>
  </w:p>
  <w:p w14:paraId="5350383E" w14:textId="77777777" w:rsidR="000F2904" w:rsidRDefault="000F29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C194C"/>
    <w:multiLevelType w:val="multilevel"/>
    <w:tmpl w:val="763654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CA46630"/>
    <w:multiLevelType w:val="multilevel"/>
    <w:tmpl w:val="3E7A5E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5AB39DC"/>
    <w:multiLevelType w:val="hybridMultilevel"/>
    <w:tmpl w:val="C8088A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C9C1DBF"/>
    <w:multiLevelType w:val="hybridMultilevel"/>
    <w:tmpl w:val="B9C09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89578F5"/>
    <w:multiLevelType w:val="hybridMultilevel"/>
    <w:tmpl w:val="55725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3320B1"/>
    <w:multiLevelType w:val="multilevel"/>
    <w:tmpl w:val="DEC4BC5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8081E8D"/>
    <w:multiLevelType w:val="hybridMultilevel"/>
    <w:tmpl w:val="A6A6D5A2"/>
    <w:lvl w:ilvl="0" w:tplc="3EB2C01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2"/>
  </w:num>
  <w:num w:numId="3">
    <w:abstractNumId w:val="1"/>
  </w:num>
  <w:num w:numId="4">
    <w:abstractNumId w:val="5"/>
  </w:num>
  <w:num w:numId="5">
    <w:abstractNumId w:val="0"/>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EDA"/>
    <w:rsid w:val="000148CB"/>
    <w:rsid w:val="000208D3"/>
    <w:rsid w:val="000211CF"/>
    <w:rsid w:val="0003729B"/>
    <w:rsid w:val="00037BE1"/>
    <w:rsid w:val="00037F35"/>
    <w:rsid w:val="00043D89"/>
    <w:rsid w:val="000525EB"/>
    <w:rsid w:val="00082830"/>
    <w:rsid w:val="00082EF7"/>
    <w:rsid w:val="000934BC"/>
    <w:rsid w:val="00094EF2"/>
    <w:rsid w:val="000950F8"/>
    <w:rsid w:val="00097667"/>
    <w:rsid w:val="000A17FA"/>
    <w:rsid w:val="000A2956"/>
    <w:rsid w:val="000A2E0E"/>
    <w:rsid w:val="000A37E0"/>
    <w:rsid w:val="000A429E"/>
    <w:rsid w:val="000A46FF"/>
    <w:rsid w:val="000B2151"/>
    <w:rsid w:val="000C3EDF"/>
    <w:rsid w:val="000C47EB"/>
    <w:rsid w:val="000D44FE"/>
    <w:rsid w:val="000E5413"/>
    <w:rsid w:val="000E6ECD"/>
    <w:rsid w:val="000F2904"/>
    <w:rsid w:val="000F4BDE"/>
    <w:rsid w:val="000F786E"/>
    <w:rsid w:val="0010279A"/>
    <w:rsid w:val="001122A3"/>
    <w:rsid w:val="001230D4"/>
    <w:rsid w:val="00134FE5"/>
    <w:rsid w:val="001359B5"/>
    <w:rsid w:val="00141435"/>
    <w:rsid w:val="00141E8F"/>
    <w:rsid w:val="00142F4A"/>
    <w:rsid w:val="001518B0"/>
    <w:rsid w:val="001533A1"/>
    <w:rsid w:val="00153D11"/>
    <w:rsid w:val="00171186"/>
    <w:rsid w:val="001734C6"/>
    <w:rsid w:val="001A0BF8"/>
    <w:rsid w:val="001A1997"/>
    <w:rsid w:val="001A4C2F"/>
    <w:rsid w:val="001B3370"/>
    <w:rsid w:val="001B44EE"/>
    <w:rsid w:val="001B50A5"/>
    <w:rsid w:val="001C0138"/>
    <w:rsid w:val="001C6B95"/>
    <w:rsid w:val="001D43D1"/>
    <w:rsid w:val="001E324E"/>
    <w:rsid w:val="001E3D1C"/>
    <w:rsid w:val="001E6052"/>
    <w:rsid w:val="001F0287"/>
    <w:rsid w:val="00202DA0"/>
    <w:rsid w:val="0020429F"/>
    <w:rsid w:val="0022194C"/>
    <w:rsid w:val="00225E3B"/>
    <w:rsid w:val="00231DE0"/>
    <w:rsid w:val="002358B9"/>
    <w:rsid w:val="00240047"/>
    <w:rsid w:val="00255C23"/>
    <w:rsid w:val="00256ADA"/>
    <w:rsid w:val="00264B05"/>
    <w:rsid w:val="00266463"/>
    <w:rsid w:val="00290316"/>
    <w:rsid w:val="002A1CCF"/>
    <w:rsid w:val="002A2256"/>
    <w:rsid w:val="002A5B0F"/>
    <w:rsid w:val="002A5E01"/>
    <w:rsid w:val="002C3BF8"/>
    <w:rsid w:val="002C5185"/>
    <w:rsid w:val="002C572A"/>
    <w:rsid w:val="002D7F81"/>
    <w:rsid w:val="002E6573"/>
    <w:rsid w:val="002F4764"/>
    <w:rsid w:val="002F687E"/>
    <w:rsid w:val="002F785C"/>
    <w:rsid w:val="0030040B"/>
    <w:rsid w:val="00300740"/>
    <w:rsid w:val="00300DB5"/>
    <w:rsid w:val="003048EC"/>
    <w:rsid w:val="00304C15"/>
    <w:rsid w:val="00311977"/>
    <w:rsid w:val="00316825"/>
    <w:rsid w:val="0031690C"/>
    <w:rsid w:val="003327C4"/>
    <w:rsid w:val="0033331F"/>
    <w:rsid w:val="00333B9E"/>
    <w:rsid w:val="00333FFE"/>
    <w:rsid w:val="00342EE5"/>
    <w:rsid w:val="00361573"/>
    <w:rsid w:val="00364C3E"/>
    <w:rsid w:val="00374062"/>
    <w:rsid w:val="0037605E"/>
    <w:rsid w:val="00380AFD"/>
    <w:rsid w:val="00383FE4"/>
    <w:rsid w:val="003840DA"/>
    <w:rsid w:val="003863DE"/>
    <w:rsid w:val="003A1C28"/>
    <w:rsid w:val="003A5C16"/>
    <w:rsid w:val="003A5C37"/>
    <w:rsid w:val="003B4993"/>
    <w:rsid w:val="003C664E"/>
    <w:rsid w:val="003E001F"/>
    <w:rsid w:val="003E27FC"/>
    <w:rsid w:val="003E53C4"/>
    <w:rsid w:val="003E7C9B"/>
    <w:rsid w:val="003E7E9D"/>
    <w:rsid w:val="0040055A"/>
    <w:rsid w:val="004028A9"/>
    <w:rsid w:val="00403244"/>
    <w:rsid w:val="00403761"/>
    <w:rsid w:val="00405058"/>
    <w:rsid w:val="00412AA4"/>
    <w:rsid w:val="00414BF0"/>
    <w:rsid w:val="00427C6D"/>
    <w:rsid w:val="00430E8D"/>
    <w:rsid w:val="004342E8"/>
    <w:rsid w:val="004434F2"/>
    <w:rsid w:val="00445057"/>
    <w:rsid w:val="00445C40"/>
    <w:rsid w:val="00447447"/>
    <w:rsid w:val="004478DB"/>
    <w:rsid w:val="0045392E"/>
    <w:rsid w:val="004655B2"/>
    <w:rsid w:val="0047207F"/>
    <w:rsid w:val="0048162C"/>
    <w:rsid w:val="00481B15"/>
    <w:rsid w:val="0048411D"/>
    <w:rsid w:val="004857C1"/>
    <w:rsid w:val="004878E0"/>
    <w:rsid w:val="00491691"/>
    <w:rsid w:val="00496748"/>
    <w:rsid w:val="004A1038"/>
    <w:rsid w:val="004A4B44"/>
    <w:rsid w:val="004A62B0"/>
    <w:rsid w:val="004B3136"/>
    <w:rsid w:val="004C3EDA"/>
    <w:rsid w:val="004C678F"/>
    <w:rsid w:val="004D26F7"/>
    <w:rsid w:val="004D2A7F"/>
    <w:rsid w:val="004D35B1"/>
    <w:rsid w:val="004D6C9E"/>
    <w:rsid w:val="004E1843"/>
    <w:rsid w:val="004F2FCB"/>
    <w:rsid w:val="004F40AA"/>
    <w:rsid w:val="00500C66"/>
    <w:rsid w:val="005012E4"/>
    <w:rsid w:val="00522755"/>
    <w:rsid w:val="00533D9E"/>
    <w:rsid w:val="00545368"/>
    <w:rsid w:val="00546419"/>
    <w:rsid w:val="005579F2"/>
    <w:rsid w:val="00564242"/>
    <w:rsid w:val="005665FF"/>
    <w:rsid w:val="00582722"/>
    <w:rsid w:val="005833FA"/>
    <w:rsid w:val="00584553"/>
    <w:rsid w:val="00592562"/>
    <w:rsid w:val="00592664"/>
    <w:rsid w:val="00595BB4"/>
    <w:rsid w:val="005A4BF4"/>
    <w:rsid w:val="005A6A2C"/>
    <w:rsid w:val="005B5D2F"/>
    <w:rsid w:val="005C0265"/>
    <w:rsid w:val="005C4799"/>
    <w:rsid w:val="005E338F"/>
    <w:rsid w:val="005E6687"/>
    <w:rsid w:val="005E7EC3"/>
    <w:rsid w:val="005F73FC"/>
    <w:rsid w:val="006058B0"/>
    <w:rsid w:val="00607F7F"/>
    <w:rsid w:val="006319A6"/>
    <w:rsid w:val="0064694E"/>
    <w:rsid w:val="0065215D"/>
    <w:rsid w:val="0065282E"/>
    <w:rsid w:val="006562E8"/>
    <w:rsid w:val="00691795"/>
    <w:rsid w:val="006A3B35"/>
    <w:rsid w:val="006A65D2"/>
    <w:rsid w:val="006B2ED6"/>
    <w:rsid w:val="006B5447"/>
    <w:rsid w:val="006C5FA4"/>
    <w:rsid w:val="006D1DC8"/>
    <w:rsid w:val="006E2497"/>
    <w:rsid w:val="006E4FFB"/>
    <w:rsid w:val="007259ED"/>
    <w:rsid w:val="00730EDB"/>
    <w:rsid w:val="00732E35"/>
    <w:rsid w:val="0075181D"/>
    <w:rsid w:val="00753461"/>
    <w:rsid w:val="00753C74"/>
    <w:rsid w:val="00761C28"/>
    <w:rsid w:val="00762581"/>
    <w:rsid w:val="007729BA"/>
    <w:rsid w:val="007752C5"/>
    <w:rsid w:val="00784AB8"/>
    <w:rsid w:val="00787AB4"/>
    <w:rsid w:val="0079237C"/>
    <w:rsid w:val="007949F4"/>
    <w:rsid w:val="00794A84"/>
    <w:rsid w:val="00796619"/>
    <w:rsid w:val="007A13B8"/>
    <w:rsid w:val="007A53EC"/>
    <w:rsid w:val="007B4699"/>
    <w:rsid w:val="007B6673"/>
    <w:rsid w:val="007C0123"/>
    <w:rsid w:val="007D4DA0"/>
    <w:rsid w:val="007D63D5"/>
    <w:rsid w:val="007F05CB"/>
    <w:rsid w:val="007F3429"/>
    <w:rsid w:val="007F5282"/>
    <w:rsid w:val="007F7558"/>
    <w:rsid w:val="007F7BDC"/>
    <w:rsid w:val="00801F21"/>
    <w:rsid w:val="00803151"/>
    <w:rsid w:val="00803337"/>
    <w:rsid w:val="00813ED4"/>
    <w:rsid w:val="0083075A"/>
    <w:rsid w:val="008336FE"/>
    <w:rsid w:val="00840797"/>
    <w:rsid w:val="00841F5A"/>
    <w:rsid w:val="00850068"/>
    <w:rsid w:val="00851768"/>
    <w:rsid w:val="008575FA"/>
    <w:rsid w:val="00864A58"/>
    <w:rsid w:val="00874231"/>
    <w:rsid w:val="00881537"/>
    <w:rsid w:val="0089310C"/>
    <w:rsid w:val="00895021"/>
    <w:rsid w:val="00895593"/>
    <w:rsid w:val="00896A6B"/>
    <w:rsid w:val="008A0DBD"/>
    <w:rsid w:val="008A31F1"/>
    <w:rsid w:val="008A3CFD"/>
    <w:rsid w:val="008A41FD"/>
    <w:rsid w:val="008A45EA"/>
    <w:rsid w:val="008A69B5"/>
    <w:rsid w:val="008B3C21"/>
    <w:rsid w:val="008B4ABA"/>
    <w:rsid w:val="008C7274"/>
    <w:rsid w:val="008D4EEB"/>
    <w:rsid w:val="008D5479"/>
    <w:rsid w:val="008E6F47"/>
    <w:rsid w:val="00925A9F"/>
    <w:rsid w:val="00932385"/>
    <w:rsid w:val="00936AF4"/>
    <w:rsid w:val="00943944"/>
    <w:rsid w:val="0094500F"/>
    <w:rsid w:val="0098332F"/>
    <w:rsid w:val="0098765F"/>
    <w:rsid w:val="0099728F"/>
    <w:rsid w:val="009973FE"/>
    <w:rsid w:val="009B2833"/>
    <w:rsid w:val="009B3A16"/>
    <w:rsid w:val="009B704F"/>
    <w:rsid w:val="009C0013"/>
    <w:rsid w:val="009C24DE"/>
    <w:rsid w:val="009C2767"/>
    <w:rsid w:val="009C62E9"/>
    <w:rsid w:val="009E44D3"/>
    <w:rsid w:val="009F3667"/>
    <w:rsid w:val="00A10392"/>
    <w:rsid w:val="00A221F0"/>
    <w:rsid w:val="00A2365C"/>
    <w:rsid w:val="00A26897"/>
    <w:rsid w:val="00A52ECD"/>
    <w:rsid w:val="00A628BC"/>
    <w:rsid w:val="00A75726"/>
    <w:rsid w:val="00A8348A"/>
    <w:rsid w:val="00A91D6A"/>
    <w:rsid w:val="00AA3568"/>
    <w:rsid w:val="00AA4114"/>
    <w:rsid w:val="00AB002D"/>
    <w:rsid w:val="00AB1888"/>
    <w:rsid w:val="00AB2220"/>
    <w:rsid w:val="00AB22FA"/>
    <w:rsid w:val="00AC028C"/>
    <w:rsid w:val="00AD2122"/>
    <w:rsid w:val="00AE3A89"/>
    <w:rsid w:val="00AF6D33"/>
    <w:rsid w:val="00B01B34"/>
    <w:rsid w:val="00B22A74"/>
    <w:rsid w:val="00B27435"/>
    <w:rsid w:val="00B30844"/>
    <w:rsid w:val="00B358A1"/>
    <w:rsid w:val="00B35FAB"/>
    <w:rsid w:val="00B41285"/>
    <w:rsid w:val="00B4466A"/>
    <w:rsid w:val="00B819A5"/>
    <w:rsid w:val="00B9324B"/>
    <w:rsid w:val="00BA31D1"/>
    <w:rsid w:val="00BB4244"/>
    <w:rsid w:val="00BB4AC4"/>
    <w:rsid w:val="00BC02E2"/>
    <w:rsid w:val="00BC1615"/>
    <w:rsid w:val="00BD166E"/>
    <w:rsid w:val="00BE4717"/>
    <w:rsid w:val="00BE49D4"/>
    <w:rsid w:val="00BE5475"/>
    <w:rsid w:val="00BF19BB"/>
    <w:rsid w:val="00BF73EC"/>
    <w:rsid w:val="00C017B8"/>
    <w:rsid w:val="00C06F79"/>
    <w:rsid w:val="00C15731"/>
    <w:rsid w:val="00C15DD7"/>
    <w:rsid w:val="00C162BE"/>
    <w:rsid w:val="00C231A4"/>
    <w:rsid w:val="00C25138"/>
    <w:rsid w:val="00C25702"/>
    <w:rsid w:val="00C272D2"/>
    <w:rsid w:val="00C4665D"/>
    <w:rsid w:val="00C47951"/>
    <w:rsid w:val="00C50E12"/>
    <w:rsid w:val="00C519DB"/>
    <w:rsid w:val="00C53559"/>
    <w:rsid w:val="00C53CCB"/>
    <w:rsid w:val="00C53D87"/>
    <w:rsid w:val="00C566E5"/>
    <w:rsid w:val="00C61E0D"/>
    <w:rsid w:val="00C63C7C"/>
    <w:rsid w:val="00C7062D"/>
    <w:rsid w:val="00C7553A"/>
    <w:rsid w:val="00C76A43"/>
    <w:rsid w:val="00C9190C"/>
    <w:rsid w:val="00CA2A17"/>
    <w:rsid w:val="00CA4AFF"/>
    <w:rsid w:val="00CA785E"/>
    <w:rsid w:val="00CB04CE"/>
    <w:rsid w:val="00CB33E0"/>
    <w:rsid w:val="00CB5D69"/>
    <w:rsid w:val="00CB7E48"/>
    <w:rsid w:val="00CC0420"/>
    <w:rsid w:val="00CC2A47"/>
    <w:rsid w:val="00CC3D85"/>
    <w:rsid w:val="00CC6D34"/>
    <w:rsid w:val="00CD1C25"/>
    <w:rsid w:val="00CD4AAA"/>
    <w:rsid w:val="00CE0722"/>
    <w:rsid w:val="00CE35A2"/>
    <w:rsid w:val="00CF0826"/>
    <w:rsid w:val="00CF160F"/>
    <w:rsid w:val="00CF4296"/>
    <w:rsid w:val="00CF57BD"/>
    <w:rsid w:val="00CF587A"/>
    <w:rsid w:val="00D07189"/>
    <w:rsid w:val="00D0752D"/>
    <w:rsid w:val="00D6104D"/>
    <w:rsid w:val="00D62861"/>
    <w:rsid w:val="00D6365E"/>
    <w:rsid w:val="00D64DB7"/>
    <w:rsid w:val="00D86E1C"/>
    <w:rsid w:val="00D8774D"/>
    <w:rsid w:val="00DA2BF2"/>
    <w:rsid w:val="00DA5490"/>
    <w:rsid w:val="00DB1DB7"/>
    <w:rsid w:val="00DF1158"/>
    <w:rsid w:val="00DF628C"/>
    <w:rsid w:val="00E03D3F"/>
    <w:rsid w:val="00E07730"/>
    <w:rsid w:val="00E151A1"/>
    <w:rsid w:val="00E15DEA"/>
    <w:rsid w:val="00E21BE2"/>
    <w:rsid w:val="00E355D5"/>
    <w:rsid w:val="00E360F8"/>
    <w:rsid w:val="00E36494"/>
    <w:rsid w:val="00E4155B"/>
    <w:rsid w:val="00E47D0D"/>
    <w:rsid w:val="00E47E4B"/>
    <w:rsid w:val="00E51948"/>
    <w:rsid w:val="00E574BB"/>
    <w:rsid w:val="00E73313"/>
    <w:rsid w:val="00E83E51"/>
    <w:rsid w:val="00E85F80"/>
    <w:rsid w:val="00E941A6"/>
    <w:rsid w:val="00EA1C87"/>
    <w:rsid w:val="00EA27C1"/>
    <w:rsid w:val="00EA4E4B"/>
    <w:rsid w:val="00EC53BD"/>
    <w:rsid w:val="00EF0B8B"/>
    <w:rsid w:val="00EF3BEC"/>
    <w:rsid w:val="00EF4BCC"/>
    <w:rsid w:val="00EF55D8"/>
    <w:rsid w:val="00EF71C2"/>
    <w:rsid w:val="00F04256"/>
    <w:rsid w:val="00F052BE"/>
    <w:rsid w:val="00F11E20"/>
    <w:rsid w:val="00F22311"/>
    <w:rsid w:val="00F254B9"/>
    <w:rsid w:val="00F47D2C"/>
    <w:rsid w:val="00F47E20"/>
    <w:rsid w:val="00F51B52"/>
    <w:rsid w:val="00F60E85"/>
    <w:rsid w:val="00F6153B"/>
    <w:rsid w:val="00F85DE2"/>
    <w:rsid w:val="00F936ED"/>
    <w:rsid w:val="00F96B39"/>
    <w:rsid w:val="00F97FAE"/>
    <w:rsid w:val="00FA774C"/>
    <w:rsid w:val="00FB070E"/>
    <w:rsid w:val="00FC41BB"/>
    <w:rsid w:val="00FC666B"/>
    <w:rsid w:val="00FD6872"/>
    <w:rsid w:val="00FE5FF2"/>
    <w:rsid w:val="00FF14E1"/>
    <w:rsid w:val="00FF44A8"/>
    <w:rsid w:val="019ED773"/>
    <w:rsid w:val="393D1BA2"/>
    <w:rsid w:val="39589A6A"/>
    <w:rsid w:val="42E2B89C"/>
    <w:rsid w:val="696D5100"/>
    <w:rsid w:val="7B73FB3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221E2"/>
  <w15:chartTrackingRefBased/>
  <w15:docId w15:val="{6C05EB0F-6717-43C7-AD3F-E69913B24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29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29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2904"/>
  </w:style>
  <w:style w:type="paragraph" w:styleId="Footer">
    <w:name w:val="footer"/>
    <w:basedOn w:val="Normal"/>
    <w:link w:val="FooterChar"/>
    <w:uiPriority w:val="99"/>
    <w:unhideWhenUsed/>
    <w:rsid w:val="000F29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2904"/>
  </w:style>
  <w:style w:type="paragraph" w:styleId="NoSpacing">
    <w:name w:val="No Spacing"/>
    <w:uiPriority w:val="1"/>
    <w:qFormat/>
    <w:rsid w:val="000F2904"/>
    <w:pPr>
      <w:spacing w:after="0" w:line="240" w:lineRule="auto"/>
    </w:pPr>
  </w:style>
  <w:style w:type="paragraph" w:styleId="ListParagraph">
    <w:name w:val="List Paragraph"/>
    <w:basedOn w:val="Normal"/>
    <w:uiPriority w:val="34"/>
    <w:qFormat/>
    <w:rsid w:val="00BE5475"/>
    <w:pPr>
      <w:spacing w:after="120" w:line="240" w:lineRule="auto"/>
      <w:ind w:left="720"/>
      <w:contextualSpacing/>
    </w:pPr>
    <w:rPr>
      <w:rFonts w:ascii="Arial" w:hAnsi="Arial"/>
      <w:sz w:val="20"/>
    </w:rPr>
  </w:style>
  <w:style w:type="character" w:styleId="Hyperlink">
    <w:name w:val="Hyperlink"/>
    <w:basedOn w:val="DefaultParagraphFont"/>
    <w:uiPriority w:val="99"/>
    <w:unhideWhenUsed/>
    <w:rsid w:val="00C63C7C"/>
    <w:rPr>
      <w:color w:val="0563C1" w:themeColor="hyperlink"/>
      <w:u w:val="single"/>
    </w:rPr>
  </w:style>
  <w:style w:type="character" w:styleId="Emphasis">
    <w:name w:val="Emphasis"/>
    <w:basedOn w:val="DefaultParagraphFont"/>
    <w:uiPriority w:val="20"/>
    <w:qFormat/>
    <w:rsid w:val="000F786E"/>
    <w:rPr>
      <w:i/>
      <w:iCs/>
    </w:rPr>
  </w:style>
  <w:style w:type="character" w:styleId="Strong">
    <w:name w:val="Strong"/>
    <w:basedOn w:val="DefaultParagraphFont"/>
    <w:uiPriority w:val="22"/>
    <w:qFormat/>
    <w:rsid w:val="000F786E"/>
    <w:rPr>
      <w:b/>
      <w:bCs/>
    </w:rPr>
  </w:style>
  <w:style w:type="character" w:styleId="UnresolvedMention">
    <w:name w:val="Unresolved Mention"/>
    <w:basedOn w:val="DefaultParagraphFont"/>
    <w:uiPriority w:val="99"/>
    <w:semiHidden/>
    <w:unhideWhenUsed/>
    <w:rsid w:val="000F786E"/>
    <w:rPr>
      <w:color w:val="605E5C"/>
      <w:shd w:val="clear" w:color="auto" w:fill="E1DFDD"/>
    </w:rPr>
  </w:style>
  <w:style w:type="paragraph" w:styleId="Revision">
    <w:name w:val="Revision"/>
    <w:hidden/>
    <w:uiPriority w:val="99"/>
    <w:semiHidden/>
    <w:rsid w:val="000B2151"/>
    <w:pPr>
      <w:spacing w:after="0" w:line="240" w:lineRule="auto"/>
    </w:pPr>
  </w:style>
  <w:style w:type="paragraph" w:styleId="BalloonText">
    <w:name w:val="Balloon Text"/>
    <w:basedOn w:val="Normal"/>
    <w:link w:val="BalloonTextChar"/>
    <w:uiPriority w:val="99"/>
    <w:semiHidden/>
    <w:unhideWhenUsed/>
    <w:rsid w:val="000B2151"/>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0B2151"/>
    <w:rPr>
      <w:rFonts w:ascii="Segoe UI" w:hAnsi="Segoe UI" w:cs="Angsana New"/>
      <w:sz w:val="18"/>
      <w:szCs w:val="22"/>
    </w:rPr>
  </w:style>
  <w:style w:type="paragraph" w:styleId="NormalWeb">
    <w:name w:val="Normal (Web)"/>
    <w:basedOn w:val="Normal"/>
    <w:uiPriority w:val="99"/>
    <w:unhideWhenUsed/>
    <w:rsid w:val="004655B2"/>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522755"/>
    <w:rPr>
      <w:sz w:val="16"/>
      <w:szCs w:val="16"/>
    </w:rPr>
  </w:style>
  <w:style w:type="paragraph" w:styleId="CommentText">
    <w:name w:val="annotation text"/>
    <w:basedOn w:val="Normal"/>
    <w:link w:val="CommentTextChar"/>
    <w:uiPriority w:val="99"/>
    <w:unhideWhenUsed/>
    <w:rsid w:val="00522755"/>
    <w:pPr>
      <w:spacing w:line="240" w:lineRule="auto"/>
    </w:pPr>
    <w:rPr>
      <w:sz w:val="20"/>
      <w:szCs w:val="25"/>
    </w:rPr>
  </w:style>
  <w:style w:type="character" w:customStyle="1" w:styleId="CommentTextChar">
    <w:name w:val="Comment Text Char"/>
    <w:basedOn w:val="DefaultParagraphFont"/>
    <w:link w:val="CommentText"/>
    <w:uiPriority w:val="99"/>
    <w:rsid w:val="00522755"/>
    <w:rPr>
      <w:sz w:val="20"/>
      <w:szCs w:val="25"/>
    </w:rPr>
  </w:style>
  <w:style w:type="paragraph" w:styleId="CommentSubject">
    <w:name w:val="annotation subject"/>
    <w:basedOn w:val="CommentText"/>
    <w:next w:val="CommentText"/>
    <w:link w:val="CommentSubjectChar"/>
    <w:uiPriority w:val="99"/>
    <w:semiHidden/>
    <w:unhideWhenUsed/>
    <w:rsid w:val="00522755"/>
    <w:rPr>
      <w:b/>
      <w:bCs/>
    </w:rPr>
  </w:style>
  <w:style w:type="character" w:customStyle="1" w:styleId="CommentSubjectChar">
    <w:name w:val="Comment Subject Char"/>
    <w:basedOn w:val="CommentTextChar"/>
    <w:link w:val="CommentSubject"/>
    <w:uiPriority w:val="99"/>
    <w:semiHidden/>
    <w:rsid w:val="00522755"/>
    <w:rPr>
      <w:b/>
      <w:bCs/>
      <w:sz w:val="20"/>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375264">
      <w:bodyDiv w:val="1"/>
      <w:marLeft w:val="0"/>
      <w:marRight w:val="0"/>
      <w:marTop w:val="0"/>
      <w:marBottom w:val="0"/>
      <w:divBdr>
        <w:top w:val="none" w:sz="0" w:space="0" w:color="auto"/>
        <w:left w:val="none" w:sz="0" w:space="0" w:color="auto"/>
        <w:bottom w:val="none" w:sz="0" w:space="0" w:color="auto"/>
        <w:right w:val="none" w:sz="0" w:space="0" w:color="auto"/>
      </w:divBdr>
    </w:div>
    <w:div w:id="352153935">
      <w:bodyDiv w:val="1"/>
      <w:marLeft w:val="0"/>
      <w:marRight w:val="0"/>
      <w:marTop w:val="0"/>
      <w:marBottom w:val="0"/>
      <w:divBdr>
        <w:top w:val="none" w:sz="0" w:space="0" w:color="auto"/>
        <w:left w:val="none" w:sz="0" w:space="0" w:color="auto"/>
        <w:bottom w:val="none" w:sz="0" w:space="0" w:color="auto"/>
        <w:right w:val="none" w:sz="0" w:space="0" w:color="auto"/>
      </w:divBdr>
    </w:div>
    <w:div w:id="818964181">
      <w:bodyDiv w:val="1"/>
      <w:marLeft w:val="0"/>
      <w:marRight w:val="0"/>
      <w:marTop w:val="0"/>
      <w:marBottom w:val="0"/>
      <w:divBdr>
        <w:top w:val="none" w:sz="0" w:space="0" w:color="auto"/>
        <w:left w:val="none" w:sz="0" w:space="0" w:color="auto"/>
        <w:bottom w:val="none" w:sz="0" w:space="0" w:color="auto"/>
        <w:right w:val="none" w:sz="0" w:space="0" w:color="auto"/>
      </w:divBdr>
    </w:div>
    <w:div w:id="934217388">
      <w:bodyDiv w:val="1"/>
      <w:marLeft w:val="0"/>
      <w:marRight w:val="0"/>
      <w:marTop w:val="0"/>
      <w:marBottom w:val="0"/>
      <w:divBdr>
        <w:top w:val="none" w:sz="0" w:space="0" w:color="auto"/>
        <w:left w:val="none" w:sz="0" w:space="0" w:color="auto"/>
        <w:bottom w:val="none" w:sz="0" w:space="0" w:color="auto"/>
        <w:right w:val="none" w:sz="0" w:space="0" w:color="auto"/>
      </w:divBdr>
    </w:div>
    <w:div w:id="967660518">
      <w:bodyDiv w:val="1"/>
      <w:marLeft w:val="0"/>
      <w:marRight w:val="0"/>
      <w:marTop w:val="0"/>
      <w:marBottom w:val="0"/>
      <w:divBdr>
        <w:top w:val="none" w:sz="0" w:space="0" w:color="auto"/>
        <w:left w:val="none" w:sz="0" w:space="0" w:color="auto"/>
        <w:bottom w:val="none" w:sz="0" w:space="0" w:color="auto"/>
        <w:right w:val="none" w:sz="0" w:space="0" w:color="auto"/>
      </w:divBdr>
    </w:div>
    <w:div w:id="983656245">
      <w:bodyDiv w:val="1"/>
      <w:marLeft w:val="0"/>
      <w:marRight w:val="0"/>
      <w:marTop w:val="0"/>
      <w:marBottom w:val="0"/>
      <w:divBdr>
        <w:top w:val="none" w:sz="0" w:space="0" w:color="auto"/>
        <w:left w:val="none" w:sz="0" w:space="0" w:color="auto"/>
        <w:bottom w:val="none" w:sz="0" w:space="0" w:color="auto"/>
        <w:right w:val="none" w:sz="0" w:space="0" w:color="auto"/>
      </w:divBdr>
    </w:div>
    <w:div w:id="1453329395">
      <w:bodyDiv w:val="1"/>
      <w:marLeft w:val="0"/>
      <w:marRight w:val="0"/>
      <w:marTop w:val="0"/>
      <w:marBottom w:val="0"/>
      <w:divBdr>
        <w:top w:val="none" w:sz="0" w:space="0" w:color="auto"/>
        <w:left w:val="none" w:sz="0" w:space="0" w:color="auto"/>
        <w:bottom w:val="none" w:sz="0" w:space="0" w:color="auto"/>
        <w:right w:val="none" w:sz="0" w:space="0" w:color="auto"/>
      </w:divBdr>
    </w:div>
    <w:div w:id="1596674572">
      <w:bodyDiv w:val="1"/>
      <w:marLeft w:val="0"/>
      <w:marRight w:val="0"/>
      <w:marTop w:val="0"/>
      <w:marBottom w:val="0"/>
      <w:divBdr>
        <w:top w:val="none" w:sz="0" w:space="0" w:color="auto"/>
        <w:left w:val="none" w:sz="0" w:space="0" w:color="auto"/>
        <w:bottom w:val="none" w:sz="0" w:space="0" w:color="auto"/>
        <w:right w:val="none" w:sz="0" w:space="0" w:color="auto"/>
      </w:divBdr>
      <w:divsChild>
        <w:div w:id="1139566760">
          <w:marLeft w:val="0"/>
          <w:marRight w:val="0"/>
          <w:marTop w:val="0"/>
          <w:marBottom w:val="0"/>
          <w:divBdr>
            <w:top w:val="none" w:sz="0" w:space="0" w:color="auto"/>
            <w:left w:val="none" w:sz="0" w:space="0" w:color="auto"/>
            <w:bottom w:val="none" w:sz="0" w:space="0" w:color="auto"/>
            <w:right w:val="none" w:sz="0" w:space="0" w:color="auto"/>
          </w:divBdr>
          <w:divsChild>
            <w:div w:id="1699427336">
              <w:marLeft w:val="0"/>
              <w:marRight w:val="0"/>
              <w:marTop w:val="0"/>
              <w:marBottom w:val="0"/>
              <w:divBdr>
                <w:top w:val="none" w:sz="0" w:space="0" w:color="auto"/>
                <w:left w:val="none" w:sz="0" w:space="0" w:color="auto"/>
                <w:bottom w:val="none" w:sz="0" w:space="0" w:color="auto"/>
                <w:right w:val="none" w:sz="0" w:space="0" w:color="auto"/>
              </w:divBdr>
              <w:divsChild>
                <w:div w:id="1542471283">
                  <w:marLeft w:val="0"/>
                  <w:marRight w:val="0"/>
                  <w:marTop w:val="0"/>
                  <w:marBottom w:val="0"/>
                  <w:divBdr>
                    <w:top w:val="none" w:sz="0" w:space="0" w:color="auto"/>
                    <w:left w:val="none" w:sz="0" w:space="0" w:color="auto"/>
                    <w:bottom w:val="none" w:sz="0" w:space="0" w:color="auto"/>
                    <w:right w:val="none" w:sz="0" w:space="0" w:color="auto"/>
                  </w:divBdr>
                  <w:divsChild>
                    <w:div w:id="1011879974">
                      <w:marLeft w:val="0"/>
                      <w:marRight w:val="0"/>
                      <w:marTop w:val="0"/>
                      <w:marBottom w:val="0"/>
                      <w:divBdr>
                        <w:top w:val="none" w:sz="0" w:space="0" w:color="auto"/>
                        <w:left w:val="none" w:sz="0" w:space="0" w:color="auto"/>
                        <w:bottom w:val="none" w:sz="0" w:space="0" w:color="auto"/>
                        <w:right w:val="none" w:sz="0" w:space="0" w:color="auto"/>
                      </w:divBdr>
                    </w:div>
                    <w:div w:id="25201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585577">
              <w:marLeft w:val="48"/>
              <w:marRight w:val="48"/>
              <w:marTop w:val="24"/>
              <w:marBottom w:val="0"/>
              <w:divBdr>
                <w:top w:val="none" w:sz="0" w:space="0" w:color="auto"/>
                <w:left w:val="none" w:sz="0" w:space="0" w:color="auto"/>
                <w:bottom w:val="none" w:sz="0" w:space="0" w:color="auto"/>
                <w:right w:val="none" w:sz="0" w:space="0" w:color="auto"/>
              </w:divBdr>
              <w:divsChild>
                <w:div w:id="48956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615213">
          <w:marLeft w:val="0"/>
          <w:marRight w:val="0"/>
          <w:marTop w:val="0"/>
          <w:marBottom w:val="0"/>
          <w:divBdr>
            <w:top w:val="none" w:sz="0" w:space="0" w:color="auto"/>
            <w:left w:val="none" w:sz="0" w:space="0" w:color="auto"/>
            <w:bottom w:val="none" w:sz="0" w:space="0" w:color="auto"/>
            <w:right w:val="none" w:sz="0" w:space="0" w:color="auto"/>
          </w:divBdr>
          <w:divsChild>
            <w:div w:id="1488782498">
              <w:marLeft w:val="0"/>
              <w:marRight w:val="0"/>
              <w:marTop w:val="0"/>
              <w:marBottom w:val="0"/>
              <w:divBdr>
                <w:top w:val="none" w:sz="0" w:space="0" w:color="auto"/>
                <w:left w:val="none" w:sz="0" w:space="0" w:color="auto"/>
                <w:bottom w:val="none" w:sz="0" w:space="0" w:color="auto"/>
                <w:right w:val="none" w:sz="0" w:space="0" w:color="auto"/>
              </w:divBdr>
              <w:divsChild>
                <w:div w:id="2108764746">
                  <w:marLeft w:val="0"/>
                  <w:marRight w:val="0"/>
                  <w:marTop w:val="0"/>
                  <w:marBottom w:val="0"/>
                  <w:divBdr>
                    <w:top w:val="none" w:sz="0" w:space="0" w:color="auto"/>
                    <w:left w:val="none" w:sz="0" w:space="0" w:color="auto"/>
                    <w:bottom w:val="none" w:sz="0" w:space="0" w:color="auto"/>
                    <w:right w:val="none" w:sz="0" w:space="0" w:color="auto"/>
                  </w:divBdr>
                  <w:divsChild>
                    <w:div w:id="114196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222549">
      <w:bodyDiv w:val="1"/>
      <w:marLeft w:val="0"/>
      <w:marRight w:val="0"/>
      <w:marTop w:val="0"/>
      <w:marBottom w:val="0"/>
      <w:divBdr>
        <w:top w:val="none" w:sz="0" w:space="0" w:color="auto"/>
        <w:left w:val="none" w:sz="0" w:space="0" w:color="auto"/>
        <w:bottom w:val="none" w:sz="0" w:space="0" w:color="auto"/>
        <w:right w:val="none" w:sz="0" w:space="0" w:color="auto"/>
      </w:divBdr>
      <w:divsChild>
        <w:div w:id="1923905820">
          <w:marLeft w:val="0"/>
          <w:marRight w:val="0"/>
          <w:marTop w:val="0"/>
          <w:marBottom w:val="0"/>
          <w:divBdr>
            <w:top w:val="none" w:sz="0" w:space="0" w:color="auto"/>
            <w:left w:val="none" w:sz="0" w:space="0" w:color="auto"/>
            <w:bottom w:val="none" w:sz="0" w:space="0" w:color="auto"/>
            <w:right w:val="none" w:sz="0" w:space="0" w:color="auto"/>
          </w:divBdr>
          <w:divsChild>
            <w:div w:id="857549046">
              <w:marLeft w:val="0"/>
              <w:marRight w:val="0"/>
              <w:marTop w:val="0"/>
              <w:marBottom w:val="0"/>
              <w:divBdr>
                <w:top w:val="none" w:sz="0" w:space="0" w:color="auto"/>
                <w:left w:val="none" w:sz="0" w:space="0" w:color="auto"/>
                <w:bottom w:val="none" w:sz="0" w:space="0" w:color="auto"/>
                <w:right w:val="none" w:sz="0" w:space="0" w:color="auto"/>
              </w:divBdr>
              <w:divsChild>
                <w:div w:id="1482505839">
                  <w:marLeft w:val="0"/>
                  <w:marRight w:val="0"/>
                  <w:marTop w:val="0"/>
                  <w:marBottom w:val="0"/>
                  <w:divBdr>
                    <w:top w:val="none" w:sz="0" w:space="0" w:color="auto"/>
                    <w:left w:val="none" w:sz="0" w:space="0" w:color="auto"/>
                    <w:bottom w:val="none" w:sz="0" w:space="0" w:color="auto"/>
                    <w:right w:val="none" w:sz="0" w:space="0" w:color="auto"/>
                  </w:divBdr>
                  <w:divsChild>
                    <w:div w:id="1377121868">
                      <w:marLeft w:val="0"/>
                      <w:marRight w:val="0"/>
                      <w:marTop w:val="0"/>
                      <w:marBottom w:val="0"/>
                      <w:divBdr>
                        <w:top w:val="none" w:sz="0" w:space="0" w:color="auto"/>
                        <w:left w:val="none" w:sz="0" w:space="0" w:color="auto"/>
                        <w:bottom w:val="none" w:sz="0" w:space="0" w:color="auto"/>
                        <w:right w:val="none" w:sz="0" w:space="0" w:color="auto"/>
                      </w:divBdr>
                    </w:div>
                    <w:div w:id="39119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290029">
              <w:marLeft w:val="48"/>
              <w:marRight w:val="48"/>
              <w:marTop w:val="24"/>
              <w:marBottom w:val="0"/>
              <w:divBdr>
                <w:top w:val="none" w:sz="0" w:space="0" w:color="auto"/>
                <w:left w:val="none" w:sz="0" w:space="0" w:color="auto"/>
                <w:bottom w:val="none" w:sz="0" w:space="0" w:color="auto"/>
                <w:right w:val="none" w:sz="0" w:space="0" w:color="auto"/>
              </w:divBdr>
              <w:divsChild>
                <w:div w:id="173291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477135">
          <w:marLeft w:val="0"/>
          <w:marRight w:val="0"/>
          <w:marTop w:val="0"/>
          <w:marBottom w:val="0"/>
          <w:divBdr>
            <w:top w:val="none" w:sz="0" w:space="0" w:color="auto"/>
            <w:left w:val="none" w:sz="0" w:space="0" w:color="auto"/>
            <w:bottom w:val="none" w:sz="0" w:space="0" w:color="auto"/>
            <w:right w:val="none" w:sz="0" w:space="0" w:color="auto"/>
          </w:divBdr>
          <w:divsChild>
            <w:div w:id="451365479">
              <w:marLeft w:val="0"/>
              <w:marRight w:val="0"/>
              <w:marTop w:val="0"/>
              <w:marBottom w:val="0"/>
              <w:divBdr>
                <w:top w:val="none" w:sz="0" w:space="0" w:color="auto"/>
                <w:left w:val="none" w:sz="0" w:space="0" w:color="auto"/>
                <w:bottom w:val="none" w:sz="0" w:space="0" w:color="auto"/>
                <w:right w:val="none" w:sz="0" w:space="0" w:color="auto"/>
              </w:divBdr>
              <w:divsChild>
                <w:div w:id="1366060150">
                  <w:marLeft w:val="0"/>
                  <w:marRight w:val="0"/>
                  <w:marTop w:val="0"/>
                  <w:marBottom w:val="0"/>
                  <w:divBdr>
                    <w:top w:val="none" w:sz="0" w:space="0" w:color="auto"/>
                    <w:left w:val="none" w:sz="0" w:space="0" w:color="auto"/>
                    <w:bottom w:val="none" w:sz="0" w:space="0" w:color="auto"/>
                    <w:right w:val="none" w:sz="0" w:space="0" w:color="auto"/>
                  </w:divBdr>
                  <w:divsChild>
                    <w:div w:id="210803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955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ol.co.jp/e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sp.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cgchemicals.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C0A3C7788A4C429549534B957026EB" ma:contentTypeVersion="11" ma:contentTypeDescription="Create a new document." ma:contentTypeScope="" ma:versionID="85652d022ba1dbc58155014a3bd04d53">
  <xsd:schema xmlns:xsd="http://www.w3.org/2001/XMLSchema" xmlns:xs="http://www.w3.org/2001/XMLSchema" xmlns:p="http://schemas.microsoft.com/office/2006/metadata/properties" xmlns:ns2="eb8424a9-ce31-4d6e-90cf-761e23b42eac" targetNamespace="http://schemas.microsoft.com/office/2006/metadata/properties" ma:root="true" ma:fieldsID="3d0a7b093c9e15139bd4c29104016f57" ns2:_="">
    <xsd:import namespace="eb8424a9-ce31-4d6e-90cf-761e23b42ea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8424a9-ce31-4d6e-90cf-761e23b42e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2e7f9b2-38e6-4fd2-87ed-2a611b174892"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b8424a9-ce31-4d6e-90cf-761e23b42eac">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81F1D2-F1C2-444A-9A7F-9EFDBCC142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8424a9-ce31-4d6e-90cf-761e23b42e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09785B-430B-4AE2-8DF6-E75227376A1B}">
  <ds:schemaRefs>
    <ds:schemaRef ds:uri="http://schemas.microsoft.com/sharepoint/v3/contenttype/forms"/>
  </ds:schemaRefs>
</ds:datastoreItem>
</file>

<file path=customXml/itemProps3.xml><?xml version="1.0" encoding="utf-8"?>
<ds:datastoreItem xmlns:ds="http://schemas.openxmlformats.org/officeDocument/2006/customXml" ds:itemID="{AF14329E-6192-492A-92BB-428A85980702}">
  <ds:schemaRefs>
    <ds:schemaRef ds:uri="http://schemas.microsoft.com/office/2006/metadata/properties"/>
    <ds:schemaRef ds:uri="http://schemas.microsoft.com/office/infopath/2007/PartnerControls"/>
    <ds:schemaRef ds:uri="eb8424a9-ce31-4d6e-90cf-761e23b42eac"/>
  </ds:schemaRefs>
</ds:datastoreItem>
</file>

<file path=customXml/itemProps4.xml><?xml version="1.0" encoding="utf-8"?>
<ds:datastoreItem xmlns:ds="http://schemas.openxmlformats.org/officeDocument/2006/customXml" ds:itemID="{90C8550F-9227-4A44-87F2-C29EBBC3E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778</Words>
  <Characters>4436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Khemika Korsem</dc:creator>
  <cp:keywords/>
  <dc:description/>
  <cp:lastModifiedBy>Khemika Korsem</cp:lastModifiedBy>
  <cp:revision>10</cp:revision>
  <cp:lastPrinted>2025-03-17T13:10:00Z</cp:lastPrinted>
  <dcterms:created xsi:type="dcterms:W3CDTF">2025-03-17T15:54:00Z</dcterms:created>
  <dcterms:modified xsi:type="dcterms:W3CDTF">2025-03-18T01:34:00Z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2ec11f-0307-4ba2-9c7f-1e910abb2b8a_Enabled">
    <vt:lpwstr>true</vt:lpwstr>
  </property>
  <property fmtid="{D5CDD505-2E9C-101B-9397-08002B2CF9AE}" pid="3" name="MSIP_Label_282ec11f-0307-4ba2-9c7f-1e910abb2b8a_SetDate">
    <vt:lpwstr>2025-01-22T04:54:50Z</vt:lpwstr>
  </property>
  <property fmtid="{D5CDD505-2E9C-101B-9397-08002B2CF9AE}" pid="4" name="MSIP_Label_282ec11f-0307-4ba2-9c7f-1e910abb2b8a_Method">
    <vt:lpwstr>Standard</vt:lpwstr>
  </property>
  <property fmtid="{D5CDD505-2E9C-101B-9397-08002B2CF9AE}" pid="5" name="MSIP_Label_282ec11f-0307-4ba2-9c7f-1e910abb2b8a_Name">
    <vt:lpwstr>282ec11f-0307-4ba2-9c7f-1e910abb2b8a</vt:lpwstr>
  </property>
  <property fmtid="{D5CDD505-2E9C-101B-9397-08002B2CF9AE}" pid="6" name="MSIP_Label_282ec11f-0307-4ba2-9c7f-1e910abb2b8a_SiteId">
    <vt:lpwstr>5db8bf0e-8592-4ed0-82b2-a6d4d77933d4</vt:lpwstr>
  </property>
  <property fmtid="{D5CDD505-2E9C-101B-9397-08002B2CF9AE}" pid="7" name="MSIP_Label_282ec11f-0307-4ba2-9c7f-1e910abb2b8a_ActionId">
    <vt:lpwstr>f5c7182e-ddb4-4512-869f-df77674157f0</vt:lpwstr>
  </property>
  <property fmtid="{D5CDD505-2E9C-101B-9397-08002B2CF9AE}" pid="8" name="MSIP_Label_282ec11f-0307-4ba2-9c7f-1e910abb2b8a_ContentBits">
    <vt:lpwstr>0</vt:lpwstr>
  </property>
  <property fmtid="{D5CDD505-2E9C-101B-9397-08002B2CF9AE}" pid="9" name="ContentTypeId">
    <vt:lpwstr>0x010100DEC0A3C7788A4C429549534B957026EB</vt:lpwstr>
  </property>
  <property fmtid="{D5CDD505-2E9C-101B-9397-08002B2CF9AE}" pid="10" name="MediaServiceImageTags">
    <vt:lpwstr/>
  </property>
</Properties>
</file>