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778E2A" w14:textId="68CF2A03" w:rsidR="008B5F24" w:rsidRPr="002A6073" w:rsidRDefault="008B5F24" w:rsidP="002A6073">
      <w:pPr>
        <w:pStyle w:val="NoSpacing"/>
      </w:pPr>
    </w:p>
    <w:p w14:paraId="78F6383D" w14:textId="52132BE0" w:rsidR="008B5F24" w:rsidRPr="00EA0F06" w:rsidRDefault="008B5F24" w:rsidP="00522665">
      <w:pPr>
        <w:pStyle w:val="NoSpacing"/>
        <w:jc w:val="center"/>
        <w:rPr>
          <w:rFonts w:asciiTheme="minorBidi" w:hAnsiTheme="minorBidi"/>
          <w:b/>
          <w:bCs/>
          <w:sz w:val="32"/>
          <w:szCs w:val="32"/>
        </w:rPr>
      </w:pPr>
      <w:r w:rsidRPr="00EA0F06">
        <w:rPr>
          <w:rFonts w:asciiTheme="minorBidi" w:hAnsiTheme="minorBidi"/>
          <w:b/>
          <w:bCs/>
          <w:sz w:val="32"/>
          <w:szCs w:val="32"/>
        </w:rPr>
        <w:t>SCGC’s Agility and Commitment: Driving LSP Vietnam’s Long</w:t>
      </w:r>
      <w:r w:rsidR="00EA0F06">
        <w:rPr>
          <w:rFonts w:asciiTheme="minorBidi" w:hAnsiTheme="minorBidi"/>
          <w:b/>
          <w:bCs/>
          <w:sz w:val="32"/>
          <w:szCs w:val="32"/>
        </w:rPr>
        <w:t>-</w:t>
      </w:r>
      <w:r w:rsidRPr="00EA0F06">
        <w:rPr>
          <w:rFonts w:asciiTheme="minorBidi" w:hAnsiTheme="minorBidi"/>
          <w:b/>
          <w:bCs/>
          <w:sz w:val="32"/>
          <w:szCs w:val="32"/>
        </w:rPr>
        <w:t xml:space="preserve">Term Competitiveness </w:t>
      </w:r>
    </w:p>
    <w:p w14:paraId="12B6523D" w14:textId="77777777" w:rsidR="008B5F24" w:rsidRPr="00EA0F06" w:rsidRDefault="008B5F24" w:rsidP="00522665">
      <w:pPr>
        <w:pStyle w:val="NoSpacing"/>
        <w:jc w:val="center"/>
        <w:rPr>
          <w:rFonts w:asciiTheme="minorBidi" w:hAnsiTheme="minorBidi"/>
          <w:b/>
          <w:bCs/>
          <w:sz w:val="32"/>
          <w:szCs w:val="32"/>
        </w:rPr>
      </w:pPr>
      <w:r w:rsidRPr="00EA0F06">
        <w:rPr>
          <w:rFonts w:asciiTheme="minorBidi" w:hAnsiTheme="minorBidi"/>
          <w:b/>
          <w:bCs/>
          <w:sz w:val="32"/>
          <w:szCs w:val="32"/>
        </w:rPr>
        <w:t xml:space="preserve">Through Secured Ethane Feedstock, Reliable Storage Tank Contractors, </w:t>
      </w:r>
    </w:p>
    <w:p w14:paraId="6E8BAAF3" w14:textId="15DE7835" w:rsidR="008B5F24" w:rsidRPr="00EA0F06" w:rsidRDefault="008B5F24" w:rsidP="00522665">
      <w:pPr>
        <w:pStyle w:val="NoSpacing"/>
        <w:jc w:val="center"/>
        <w:rPr>
          <w:rFonts w:asciiTheme="minorBidi" w:hAnsiTheme="minorBidi"/>
          <w:b/>
          <w:bCs/>
          <w:sz w:val="32"/>
          <w:szCs w:val="32"/>
        </w:rPr>
      </w:pPr>
      <w:r w:rsidRPr="00EA0F06">
        <w:rPr>
          <w:rFonts w:asciiTheme="minorBidi" w:hAnsiTheme="minorBidi"/>
          <w:b/>
          <w:bCs/>
          <w:sz w:val="32"/>
          <w:szCs w:val="32"/>
        </w:rPr>
        <w:t>and Timely Ship Construction</w:t>
      </w:r>
    </w:p>
    <w:p w14:paraId="66B8B63F" w14:textId="77777777" w:rsidR="00D931D6" w:rsidRPr="00156E36" w:rsidRDefault="00D931D6" w:rsidP="00156E36">
      <w:pPr>
        <w:pStyle w:val="NoSpacing"/>
      </w:pPr>
    </w:p>
    <w:p w14:paraId="7E130003" w14:textId="77777777" w:rsidR="00AA57EB" w:rsidRPr="003826A4" w:rsidRDefault="00AA57EB" w:rsidP="00AA57EB">
      <w:pPr>
        <w:pStyle w:val="NoSpacing"/>
        <w:jc w:val="thaiDistribute"/>
        <w:rPr>
          <w:rFonts w:ascii="Cordia New" w:hAnsi="Cordia New" w:cs="Cordia New"/>
          <w:sz w:val="32"/>
          <w:szCs w:val="32"/>
        </w:rPr>
      </w:pPr>
      <w:r w:rsidRPr="000B4C12">
        <w:rPr>
          <w:rFonts w:ascii="Cordia New" w:hAnsi="Cordia New" w:cs="Cordia New"/>
          <w:b/>
          <w:bCs/>
          <w:sz w:val="32"/>
          <w:szCs w:val="32"/>
        </w:rPr>
        <w:t>Bangkok – February 27, 2025</w:t>
      </w:r>
      <w:r w:rsidRPr="000B4C12">
        <w:rPr>
          <w:rFonts w:ascii="Cordia New" w:hAnsi="Cordia New" w:cs="Cordia New"/>
          <w:sz w:val="32"/>
          <w:szCs w:val="32"/>
        </w:rPr>
        <w:t xml:space="preserve"> – SCG Chemicals, or SCGC, announced the latest progress on the ethane feedstock enhancement project </w:t>
      </w:r>
      <w:r w:rsidRPr="003826A4">
        <w:rPr>
          <w:rFonts w:ascii="Cordia New" w:hAnsi="Cordia New" w:cs="Cordia New"/>
          <w:sz w:val="32"/>
          <w:szCs w:val="32"/>
        </w:rPr>
        <w:t>at the Long Son Petrochemicals Complex (LSP) in Vietnam (LSPE Project).</w:t>
      </w:r>
      <w:r w:rsidRPr="000B4C12">
        <w:rPr>
          <w:rFonts w:ascii="Cordia New" w:hAnsi="Cordia New" w:cs="Cordia New"/>
          <w:sz w:val="32"/>
          <w:szCs w:val="32"/>
        </w:rPr>
        <w:t xml:space="preserve"> </w:t>
      </w:r>
      <w:r w:rsidRPr="003826A4">
        <w:rPr>
          <w:rFonts w:ascii="Cordia New" w:hAnsi="Cordia New" w:cs="Cordia New"/>
          <w:b/>
          <w:bCs/>
          <w:sz w:val="32"/>
          <w:szCs w:val="32"/>
        </w:rPr>
        <w:t xml:space="preserve">The project has reached another key milestone with preparations underway for the construction of ethane storage tanks. </w:t>
      </w:r>
      <w:r>
        <w:rPr>
          <w:rFonts w:ascii="Cordia New" w:hAnsi="Cordia New" w:cs="Cordia New"/>
          <w:b/>
          <w:bCs/>
          <w:sz w:val="32"/>
          <w:szCs w:val="32"/>
        </w:rPr>
        <w:t>LSP</w:t>
      </w:r>
      <w:r w:rsidRPr="003826A4">
        <w:rPr>
          <w:rFonts w:ascii="Cordia New" w:hAnsi="Cordia New" w:cs="Cordia New"/>
          <w:b/>
          <w:bCs/>
          <w:sz w:val="32"/>
          <w:szCs w:val="32"/>
        </w:rPr>
        <w:t xml:space="preserve"> has </w:t>
      </w:r>
      <w:r w:rsidRPr="000B4C12">
        <w:rPr>
          <w:rFonts w:ascii="Cordia New" w:hAnsi="Cordia New" w:cs="Cordia New"/>
          <w:b/>
          <w:bCs/>
          <w:sz w:val="32"/>
          <w:szCs w:val="32"/>
        </w:rPr>
        <w:t>entered into an</w:t>
      </w:r>
      <w:r w:rsidRPr="003826A4">
        <w:rPr>
          <w:rFonts w:ascii="Cordia New" w:hAnsi="Cordia New" w:cs="Cordia New"/>
          <w:b/>
          <w:bCs/>
          <w:sz w:val="32"/>
          <w:szCs w:val="32"/>
        </w:rPr>
        <w:t xml:space="preserve"> Engineering, Procurement, and Construction (EPC) contract for the ethane storage tanks, with construction expected to be completed by the end of 2027.</w:t>
      </w:r>
      <w:r w:rsidRPr="000B4C12">
        <w:rPr>
          <w:rFonts w:ascii="Cordia New" w:hAnsi="Cordia New" w:cs="Cordia New" w:hint="cs"/>
          <w:sz w:val="32"/>
          <w:szCs w:val="32"/>
          <w:cs/>
        </w:rPr>
        <w:t xml:space="preserve"> </w:t>
      </w:r>
      <w:r w:rsidRPr="003826A4">
        <w:rPr>
          <w:rFonts w:ascii="Cordia New" w:hAnsi="Cordia New" w:cs="Cordia New"/>
          <w:sz w:val="32"/>
          <w:szCs w:val="32"/>
        </w:rPr>
        <w:t>LSP is the first petrochemical complex in ASEAN to utilize</w:t>
      </w:r>
      <w:r>
        <w:rPr>
          <w:rFonts w:ascii="Cordia New" w:hAnsi="Cordia New" w:cs="Cordia New"/>
          <w:sz w:val="32"/>
          <w:szCs w:val="32"/>
        </w:rPr>
        <w:t xml:space="preserve"> imported</w:t>
      </w:r>
      <w:r w:rsidRPr="003826A4">
        <w:rPr>
          <w:rFonts w:ascii="Cordia New" w:hAnsi="Cordia New" w:cs="Cordia New"/>
          <w:sz w:val="32"/>
          <w:szCs w:val="32"/>
        </w:rPr>
        <w:t xml:space="preserve"> ethane from the United States as feedstock, which </w:t>
      </w:r>
      <w:r>
        <w:rPr>
          <w:rFonts w:ascii="Cordia New" w:hAnsi="Cordia New" w:cs="Cordia New"/>
          <w:sz w:val="32"/>
          <w:szCs w:val="32"/>
        </w:rPr>
        <w:t>will significantly lower feedstock</w:t>
      </w:r>
      <w:r w:rsidRPr="003826A4">
        <w:rPr>
          <w:rFonts w:ascii="Cordia New" w:hAnsi="Cordia New" w:cs="Cordia New"/>
          <w:sz w:val="32"/>
          <w:szCs w:val="32"/>
        </w:rPr>
        <w:t xml:space="preserve"> cost by more than 30</w:t>
      </w:r>
      <w:r w:rsidRPr="000B4C12">
        <w:rPr>
          <w:rFonts w:ascii="Cordia New" w:hAnsi="Cordia New" w:cs="Cordia New"/>
          <w:sz w:val="32"/>
          <w:szCs w:val="32"/>
        </w:rPr>
        <w:t xml:space="preserve">% </w:t>
      </w:r>
      <w:r w:rsidRPr="003826A4">
        <w:rPr>
          <w:rFonts w:ascii="Cordia New" w:hAnsi="Cordia New" w:cs="Cordia New"/>
          <w:sz w:val="32"/>
          <w:szCs w:val="32"/>
        </w:rPr>
        <w:t>compared to the current</w:t>
      </w:r>
      <w:r>
        <w:rPr>
          <w:rFonts w:ascii="Cordia New" w:hAnsi="Cordia New" w:cs="Cordia New" w:hint="cs"/>
          <w:sz w:val="32"/>
          <w:szCs w:val="32"/>
          <w:cs/>
        </w:rPr>
        <w:t xml:space="preserve"> </w:t>
      </w:r>
      <w:r w:rsidRPr="003826A4">
        <w:rPr>
          <w:rFonts w:ascii="Cordia New" w:hAnsi="Cordia New" w:cs="Cordia New"/>
          <w:sz w:val="32"/>
          <w:szCs w:val="32"/>
        </w:rPr>
        <w:t>naphtha</w:t>
      </w:r>
      <w:r>
        <w:rPr>
          <w:rFonts w:ascii="Cordia New" w:hAnsi="Cordia New" w:cs="Cordia New"/>
          <w:sz w:val="32"/>
          <w:szCs w:val="32"/>
        </w:rPr>
        <w:t xml:space="preserve"> price</w:t>
      </w:r>
      <w:r w:rsidRPr="003826A4">
        <w:rPr>
          <w:rFonts w:ascii="Cordia New" w:hAnsi="Cordia New" w:cs="Cordia New"/>
          <w:sz w:val="32"/>
          <w:szCs w:val="32"/>
        </w:rPr>
        <w:t>. This development will</w:t>
      </w:r>
      <w:r>
        <w:rPr>
          <w:rFonts w:ascii="Cordia New" w:hAnsi="Cordia New" w:cs="Cordia New"/>
          <w:sz w:val="32"/>
          <w:szCs w:val="32"/>
        </w:rPr>
        <w:t xml:space="preserve"> also</w:t>
      </w:r>
      <w:r w:rsidRPr="003826A4">
        <w:rPr>
          <w:rFonts w:ascii="Cordia New" w:hAnsi="Cordia New" w:cs="Cordia New"/>
          <w:sz w:val="32"/>
          <w:szCs w:val="32"/>
        </w:rPr>
        <w:t xml:space="preserve"> enhance feedstock flexibility and</w:t>
      </w:r>
      <w:r>
        <w:rPr>
          <w:rFonts w:ascii="Cordia New" w:hAnsi="Cordia New" w:cs="Cordia New"/>
          <w:sz w:val="32"/>
          <w:szCs w:val="32"/>
        </w:rPr>
        <w:t xml:space="preserve"> more environmenta</w:t>
      </w:r>
      <w:r w:rsidRPr="00BE7129">
        <w:rPr>
          <w:rFonts w:ascii="Cordia New" w:hAnsi="Cordia New" w:cs="Cordia New"/>
          <w:sz w:val="32"/>
          <w:szCs w:val="32"/>
        </w:rPr>
        <w:t>lly</w:t>
      </w:r>
      <w:r>
        <w:rPr>
          <w:rFonts w:ascii="Cordia New" w:hAnsi="Cordia New" w:cs="Cordia New"/>
          <w:sz w:val="32"/>
          <w:szCs w:val="32"/>
        </w:rPr>
        <w:t xml:space="preserve"> friendly</w:t>
      </w:r>
      <w:r w:rsidRPr="003826A4">
        <w:rPr>
          <w:rFonts w:ascii="Cordia New" w:hAnsi="Cordia New" w:cs="Cordia New"/>
          <w:sz w:val="32"/>
          <w:szCs w:val="32"/>
        </w:rPr>
        <w:t xml:space="preserve">, </w:t>
      </w:r>
      <w:r>
        <w:rPr>
          <w:rFonts w:ascii="Cordia New" w:hAnsi="Cordia New" w:cs="Cordia New"/>
          <w:sz w:val="32"/>
          <w:szCs w:val="32"/>
        </w:rPr>
        <w:t>preparing</w:t>
      </w:r>
      <w:r w:rsidRPr="000B4C12">
        <w:rPr>
          <w:rFonts w:ascii="Cordia New" w:hAnsi="Cordia New" w:cs="Cordia New"/>
          <w:sz w:val="32"/>
          <w:szCs w:val="32"/>
        </w:rPr>
        <w:t xml:space="preserve"> LSP for the anticipated recovery </w:t>
      </w:r>
      <w:r>
        <w:rPr>
          <w:rFonts w:ascii="Cordia New" w:hAnsi="Cordia New" w:cs="Cordia New"/>
          <w:sz w:val="32"/>
          <w:szCs w:val="32"/>
        </w:rPr>
        <w:t>of</w:t>
      </w:r>
      <w:r w:rsidRPr="00BE7129">
        <w:rPr>
          <w:rFonts w:ascii="Cordia New" w:hAnsi="Cordia New" w:cs="Cordia New"/>
          <w:sz w:val="32"/>
          <w:szCs w:val="32"/>
        </w:rPr>
        <w:t xml:space="preserve"> the </w:t>
      </w:r>
      <w:r w:rsidRPr="000B4C12">
        <w:rPr>
          <w:rFonts w:ascii="Cordia New" w:hAnsi="Cordia New" w:cs="Cordia New"/>
          <w:sz w:val="32"/>
          <w:szCs w:val="32"/>
        </w:rPr>
        <w:t>petrochemical market</w:t>
      </w:r>
      <w:r>
        <w:rPr>
          <w:rFonts w:ascii="Cordia New" w:hAnsi="Cordia New" w:cs="Cordia New"/>
          <w:sz w:val="32"/>
          <w:szCs w:val="32"/>
        </w:rPr>
        <w:t xml:space="preserve"> in the region</w:t>
      </w:r>
      <w:r w:rsidRPr="003826A4">
        <w:rPr>
          <w:rFonts w:ascii="Cordia New" w:hAnsi="Cordia New" w:cs="Cordia New"/>
          <w:sz w:val="32"/>
          <w:szCs w:val="32"/>
        </w:rPr>
        <w:t>.</w:t>
      </w:r>
    </w:p>
    <w:p w14:paraId="39F47A09" w14:textId="77777777" w:rsidR="00AA57EB" w:rsidRPr="00156E36" w:rsidRDefault="00AA57EB" w:rsidP="00156E36">
      <w:pPr>
        <w:pStyle w:val="NoSpacing"/>
      </w:pPr>
    </w:p>
    <w:p w14:paraId="72FA8A5A" w14:textId="77777777" w:rsidR="00AA57EB" w:rsidRPr="00AD4203" w:rsidRDefault="00AA57EB" w:rsidP="00AA57EB">
      <w:pPr>
        <w:pStyle w:val="NoSpacing"/>
        <w:jc w:val="thaiDistribute"/>
        <w:rPr>
          <w:rFonts w:ascii="Cordia New" w:hAnsi="Cordia New" w:cs="Cordia New"/>
          <w:sz w:val="32"/>
          <w:szCs w:val="32"/>
        </w:rPr>
      </w:pPr>
      <w:r w:rsidRPr="000B4C12">
        <w:rPr>
          <w:rFonts w:ascii="Cordia New" w:hAnsi="Cordia New" w:cs="Cordia New" w:hint="cs"/>
          <w:b/>
          <w:bCs/>
          <w:sz w:val="32"/>
          <w:szCs w:val="32"/>
        </w:rPr>
        <w:t>Sakchai Patiparnpreechavud, Chief Executive Officer &amp; President of SCGC</w:t>
      </w:r>
      <w:r w:rsidRPr="000B4C12">
        <w:rPr>
          <w:rFonts w:ascii="Cordia New" w:hAnsi="Cordia New" w:cs="Cordia New"/>
          <w:sz w:val="32"/>
          <w:szCs w:val="32"/>
        </w:rPr>
        <w:t xml:space="preserve">, said: "As SCGC previously announced the project to </w:t>
      </w:r>
      <w:r>
        <w:rPr>
          <w:rFonts w:ascii="Cordia New" w:hAnsi="Cordia New" w:cs="Cordia New"/>
          <w:sz w:val="32"/>
          <w:szCs w:val="32"/>
        </w:rPr>
        <w:t>enhance</w:t>
      </w:r>
      <w:r w:rsidRPr="000B4C12">
        <w:rPr>
          <w:rFonts w:ascii="Cordia New" w:hAnsi="Cordia New" w:cs="Cordia New"/>
          <w:sz w:val="32"/>
          <w:szCs w:val="32"/>
        </w:rPr>
        <w:t xml:space="preserve"> feedstock flexibility with ethane</w:t>
      </w:r>
      <w:r>
        <w:rPr>
          <w:rFonts w:ascii="Cordia New" w:hAnsi="Cordia New" w:cs="Cordia New"/>
          <w:sz w:val="32"/>
          <w:szCs w:val="32"/>
        </w:rPr>
        <w:t xml:space="preserve"> feedstock</w:t>
      </w:r>
      <w:r w:rsidRPr="000B4C12">
        <w:rPr>
          <w:rFonts w:ascii="Cordia New" w:hAnsi="Cordia New" w:cs="Cordia New"/>
          <w:sz w:val="32"/>
          <w:szCs w:val="32"/>
        </w:rPr>
        <w:t xml:space="preserve">, </w:t>
      </w:r>
      <w:r>
        <w:rPr>
          <w:rFonts w:ascii="Cordia New" w:hAnsi="Cordia New" w:cs="Cordia New"/>
          <w:sz w:val="32"/>
          <w:szCs w:val="32"/>
        </w:rPr>
        <w:t>its</w:t>
      </w:r>
      <w:r w:rsidRPr="000B4C12">
        <w:rPr>
          <w:rFonts w:ascii="Cordia New" w:hAnsi="Cordia New" w:cs="Cordia New"/>
          <w:sz w:val="32"/>
          <w:szCs w:val="32"/>
        </w:rPr>
        <w:t xml:space="preserve"> supply chain </w:t>
      </w:r>
      <w:r>
        <w:rPr>
          <w:rFonts w:ascii="Cordia New" w:hAnsi="Cordia New" w:cs="Cordia New"/>
          <w:sz w:val="32"/>
          <w:szCs w:val="32"/>
        </w:rPr>
        <w:t>to</w:t>
      </w:r>
      <w:r w:rsidRPr="000B4C12">
        <w:rPr>
          <w:rFonts w:ascii="Cordia New" w:hAnsi="Cordia New" w:cs="Cordia New"/>
          <w:sz w:val="32"/>
          <w:szCs w:val="32"/>
        </w:rPr>
        <w:t xml:space="preserve"> LSP includes: 1) an ethane </w:t>
      </w:r>
      <w:r>
        <w:rPr>
          <w:rFonts w:ascii="Cordia New" w:hAnsi="Cordia New" w:cs="Cordia New"/>
          <w:sz w:val="32"/>
          <w:szCs w:val="32"/>
        </w:rPr>
        <w:t>supply</w:t>
      </w:r>
      <w:r w:rsidRPr="000B4C12">
        <w:rPr>
          <w:rFonts w:ascii="Cordia New" w:hAnsi="Cordia New" w:cs="Cordia New"/>
          <w:sz w:val="32"/>
          <w:szCs w:val="32"/>
        </w:rPr>
        <w:t xml:space="preserve"> agreement </w:t>
      </w:r>
      <w:r>
        <w:rPr>
          <w:rFonts w:ascii="Cordia New" w:hAnsi="Cordia New" w:cs="Cordia New"/>
          <w:sz w:val="32"/>
          <w:szCs w:val="32"/>
        </w:rPr>
        <w:t>with</w:t>
      </w:r>
      <w:r w:rsidRPr="000B4C12">
        <w:rPr>
          <w:rFonts w:ascii="Cordia New" w:hAnsi="Cordia New" w:cs="Cordia New"/>
          <w:sz w:val="32"/>
          <w:szCs w:val="32"/>
        </w:rPr>
        <w:t xml:space="preserve"> export terminal, 2) Very Large Ethane Carriers (VLECs), and 3</w:t>
      </w:r>
      <w:r w:rsidRPr="00C02DD3">
        <w:rPr>
          <w:rFonts w:ascii="Cordia New" w:hAnsi="Cordia New" w:cs="Cordia New"/>
          <w:sz w:val="32"/>
          <w:szCs w:val="32"/>
        </w:rPr>
        <w:t>) spe</w:t>
      </w:r>
      <w:r>
        <w:rPr>
          <w:rFonts w:ascii="Cordia New" w:hAnsi="Cordia New" w:cs="Cordia New"/>
          <w:sz w:val="32"/>
          <w:szCs w:val="32"/>
        </w:rPr>
        <w:t>cifically</w:t>
      </w:r>
      <w:r w:rsidRPr="00C02DD3">
        <w:rPr>
          <w:rFonts w:ascii="Cordia New" w:hAnsi="Cordia New" w:cs="Cordia New"/>
          <w:sz w:val="32"/>
          <w:szCs w:val="32"/>
        </w:rPr>
        <w:t xml:space="preserve"> designed storage tanks</w:t>
      </w:r>
      <w:r>
        <w:rPr>
          <w:rFonts w:ascii="Cordia New" w:hAnsi="Cordia New" w:cs="Cordia New"/>
          <w:sz w:val="32"/>
          <w:szCs w:val="32"/>
        </w:rPr>
        <w:t xml:space="preserve"> for ethane</w:t>
      </w:r>
      <w:r w:rsidRPr="00C02DD3">
        <w:rPr>
          <w:rFonts w:ascii="Cordia New" w:hAnsi="Cordia New" w:cs="Cordia New"/>
          <w:sz w:val="32"/>
          <w:szCs w:val="32"/>
        </w:rPr>
        <w:t xml:space="preserve">, which </w:t>
      </w:r>
      <w:r>
        <w:rPr>
          <w:rFonts w:ascii="Cordia New" w:hAnsi="Cordia New" w:cs="Cordia New"/>
          <w:sz w:val="32"/>
          <w:szCs w:val="32"/>
        </w:rPr>
        <w:t>has different properties compared to</w:t>
      </w:r>
      <w:r w:rsidRPr="00C02DD3">
        <w:rPr>
          <w:rFonts w:ascii="Cordia New" w:hAnsi="Cordia New" w:cs="Cordia New"/>
          <w:sz w:val="32"/>
          <w:szCs w:val="32"/>
        </w:rPr>
        <w:t xml:space="preserve"> basic LNG and propane. The</w:t>
      </w:r>
      <w:r w:rsidRPr="00AD4203">
        <w:rPr>
          <w:rFonts w:ascii="Cordia New" w:hAnsi="Cordia New" w:cs="Cordia New"/>
          <w:sz w:val="32"/>
          <w:szCs w:val="32"/>
        </w:rPr>
        <w:t xml:space="preserve"> company has already secured a 15-year long-term ethane supply agreement from the United States and successfully </w:t>
      </w:r>
      <w:r>
        <w:rPr>
          <w:rFonts w:ascii="Cordia New" w:hAnsi="Cordia New" w:cs="Cordia New"/>
          <w:sz w:val="32"/>
          <w:szCs w:val="32"/>
        </w:rPr>
        <w:t>se</w:t>
      </w:r>
      <w:r w:rsidRPr="00AD4203">
        <w:rPr>
          <w:rFonts w:ascii="Cordia New" w:hAnsi="Cordia New" w:cs="Cordia New"/>
          <w:sz w:val="32"/>
          <w:szCs w:val="32"/>
        </w:rPr>
        <w:t xml:space="preserve">cured the first </w:t>
      </w:r>
      <w:r>
        <w:rPr>
          <w:rFonts w:ascii="Cordia New" w:hAnsi="Cordia New" w:cs="Cordia New"/>
          <w:sz w:val="32"/>
          <w:szCs w:val="32"/>
        </w:rPr>
        <w:t xml:space="preserve">lot of </w:t>
      </w:r>
      <w:r w:rsidRPr="00AD4203">
        <w:rPr>
          <w:rFonts w:ascii="Cordia New" w:hAnsi="Cordia New" w:cs="Cordia New"/>
          <w:sz w:val="32"/>
          <w:szCs w:val="32"/>
        </w:rPr>
        <w:t xml:space="preserve">three </w:t>
      </w:r>
      <w:r>
        <w:rPr>
          <w:rFonts w:ascii="Cordia New" w:hAnsi="Cordia New" w:cs="Cordia New"/>
          <w:sz w:val="32"/>
          <w:szCs w:val="32"/>
        </w:rPr>
        <w:t>VLEC</w:t>
      </w:r>
      <w:r w:rsidRPr="00AD4203">
        <w:rPr>
          <w:rFonts w:ascii="Cordia New" w:hAnsi="Cordia New" w:cs="Cordia New"/>
          <w:sz w:val="32"/>
          <w:szCs w:val="32"/>
        </w:rPr>
        <w:t xml:space="preserve">s </w:t>
      </w:r>
      <w:r>
        <w:rPr>
          <w:rFonts w:ascii="Cordia New" w:hAnsi="Cordia New" w:cs="Cordia New"/>
          <w:sz w:val="32"/>
          <w:szCs w:val="32"/>
        </w:rPr>
        <w:t>last</w:t>
      </w:r>
      <w:r w:rsidRPr="00AD4203">
        <w:rPr>
          <w:rFonts w:ascii="Cordia New" w:hAnsi="Cordia New" w:cs="Cordia New"/>
          <w:sz w:val="32"/>
          <w:szCs w:val="32"/>
        </w:rPr>
        <w:t xml:space="preserve"> January.”</w:t>
      </w:r>
    </w:p>
    <w:p w14:paraId="109A8BCB" w14:textId="77777777" w:rsidR="00AA57EB" w:rsidRPr="00BB0861" w:rsidRDefault="00AA57EB" w:rsidP="00AA57EB">
      <w:pPr>
        <w:pStyle w:val="NoSpacing"/>
      </w:pPr>
    </w:p>
    <w:p w14:paraId="13F1B035" w14:textId="382E19B3" w:rsidR="00AA57EB" w:rsidRPr="000B4C12" w:rsidRDefault="00AA57EB" w:rsidP="00AA57EB">
      <w:pPr>
        <w:pStyle w:val="NoSpacing"/>
        <w:jc w:val="thaiDistribute"/>
        <w:rPr>
          <w:rFonts w:ascii="Cordia New" w:hAnsi="Cordia New" w:cs="Cordia New"/>
          <w:sz w:val="32"/>
          <w:szCs w:val="32"/>
        </w:rPr>
      </w:pPr>
      <w:r w:rsidRPr="000B4C12">
        <w:rPr>
          <w:rFonts w:ascii="Cordia New" w:hAnsi="Cordia New" w:cs="Cordia New"/>
          <w:sz w:val="32"/>
          <w:szCs w:val="32"/>
        </w:rPr>
        <w:t xml:space="preserve">“Regarding the latest progress, the company has </w:t>
      </w:r>
      <w:r>
        <w:rPr>
          <w:rFonts w:ascii="Cordia New" w:hAnsi="Cordia New" w:cs="Cordia New"/>
          <w:sz w:val="32"/>
          <w:szCs w:val="32"/>
        </w:rPr>
        <w:t>pushed</w:t>
      </w:r>
      <w:r w:rsidRPr="000B4C12">
        <w:rPr>
          <w:rFonts w:ascii="Cordia New" w:hAnsi="Cordia New" w:cs="Cordia New"/>
          <w:sz w:val="32"/>
          <w:szCs w:val="32"/>
        </w:rPr>
        <w:t xml:space="preserve"> efforts to engage internationally recognized </w:t>
      </w:r>
      <w:r>
        <w:rPr>
          <w:rFonts w:ascii="Cordia New" w:hAnsi="Cordia New" w:cs="Cordia New"/>
          <w:sz w:val="32"/>
          <w:szCs w:val="32"/>
        </w:rPr>
        <w:t>contractors</w:t>
      </w:r>
      <w:r w:rsidRPr="000B4C12">
        <w:rPr>
          <w:rFonts w:ascii="Cordia New" w:hAnsi="Cordia New" w:cs="Cordia New"/>
          <w:sz w:val="32"/>
          <w:szCs w:val="32"/>
        </w:rPr>
        <w:t xml:space="preserve"> with extensive experience in large-scale projects to construct the specialized ethane storage tanks. The </w:t>
      </w:r>
      <w:r>
        <w:rPr>
          <w:rFonts w:ascii="Cordia New" w:hAnsi="Cordia New" w:cs="Cordia New"/>
          <w:sz w:val="32"/>
          <w:szCs w:val="32"/>
        </w:rPr>
        <w:t xml:space="preserve">tank </w:t>
      </w:r>
      <w:r w:rsidRPr="000B4C12">
        <w:rPr>
          <w:rFonts w:ascii="Cordia New" w:hAnsi="Cordia New" w:cs="Cordia New"/>
          <w:sz w:val="32"/>
          <w:szCs w:val="32"/>
        </w:rPr>
        <w:t>construction</w:t>
      </w:r>
      <w:r>
        <w:rPr>
          <w:rFonts w:ascii="Cordia New" w:hAnsi="Cordia New" w:cs="Cordia New" w:hint="cs"/>
          <w:sz w:val="32"/>
          <w:szCs w:val="32"/>
          <w:cs/>
        </w:rPr>
        <w:t xml:space="preserve"> </w:t>
      </w:r>
      <w:r w:rsidRPr="000B4C12">
        <w:rPr>
          <w:rFonts w:ascii="Cordia New" w:hAnsi="Cordia New" w:cs="Cordia New"/>
          <w:sz w:val="32"/>
          <w:szCs w:val="32"/>
        </w:rPr>
        <w:t xml:space="preserve">is another critical </w:t>
      </w:r>
      <w:r>
        <w:rPr>
          <w:rFonts w:ascii="Cordia New" w:hAnsi="Cordia New" w:cs="Cordia New"/>
          <w:sz w:val="32"/>
          <w:szCs w:val="32"/>
        </w:rPr>
        <w:t>element</w:t>
      </w:r>
      <w:r w:rsidRPr="000B4C12">
        <w:rPr>
          <w:rFonts w:ascii="Cordia New" w:hAnsi="Cordia New" w:cs="Cordia New"/>
          <w:sz w:val="32"/>
          <w:szCs w:val="32"/>
        </w:rPr>
        <w:t xml:space="preserve"> in this project. A consortium of China </w:t>
      </w:r>
      <w:proofErr w:type="spellStart"/>
      <w:r w:rsidRPr="000B4C12">
        <w:rPr>
          <w:rFonts w:ascii="Cordia New" w:hAnsi="Cordia New" w:cs="Cordia New"/>
          <w:sz w:val="32"/>
          <w:szCs w:val="32"/>
        </w:rPr>
        <w:t>Tianchen</w:t>
      </w:r>
      <w:proofErr w:type="spellEnd"/>
      <w:r w:rsidRPr="000B4C12">
        <w:rPr>
          <w:rFonts w:ascii="Cordia New" w:hAnsi="Cordia New" w:cs="Cordia New"/>
          <w:sz w:val="32"/>
          <w:szCs w:val="32"/>
        </w:rPr>
        <w:t xml:space="preserve"> Engineering Corporation and </w:t>
      </w:r>
      <w:proofErr w:type="spellStart"/>
      <w:r w:rsidRPr="000B4C12">
        <w:rPr>
          <w:rFonts w:ascii="Cordia New" w:hAnsi="Cordia New" w:cs="Cordia New"/>
          <w:sz w:val="32"/>
          <w:szCs w:val="32"/>
        </w:rPr>
        <w:t>PetroVietnam</w:t>
      </w:r>
      <w:proofErr w:type="spellEnd"/>
      <w:r w:rsidRPr="000B4C12">
        <w:rPr>
          <w:rFonts w:ascii="Cordia New" w:hAnsi="Cordia New" w:cs="Cordia New"/>
          <w:sz w:val="32"/>
          <w:szCs w:val="32"/>
        </w:rPr>
        <w:t xml:space="preserve"> Technical Service Corporation, a member of Vietnam Oil &amp; Gas Group (</w:t>
      </w:r>
      <w:proofErr w:type="spellStart"/>
      <w:r w:rsidRPr="000B4C12">
        <w:rPr>
          <w:rFonts w:ascii="Cordia New" w:hAnsi="Cordia New" w:cs="Cordia New"/>
          <w:sz w:val="32"/>
          <w:szCs w:val="32"/>
        </w:rPr>
        <w:t>PetroVietnam</w:t>
      </w:r>
      <w:proofErr w:type="spellEnd"/>
      <w:r w:rsidRPr="000B4C12">
        <w:rPr>
          <w:rFonts w:ascii="Cordia New" w:hAnsi="Cordia New" w:cs="Cordia New"/>
          <w:sz w:val="32"/>
          <w:szCs w:val="32"/>
        </w:rPr>
        <w:t xml:space="preserve"> or PVN), has been selected </w:t>
      </w:r>
      <w:r>
        <w:rPr>
          <w:rFonts w:ascii="Cordia New" w:hAnsi="Cordia New" w:cs="Cordia New"/>
          <w:sz w:val="32"/>
          <w:szCs w:val="32"/>
        </w:rPr>
        <w:t xml:space="preserve">as </w:t>
      </w:r>
      <w:bookmarkStart w:id="0" w:name="_GoBack"/>
      <w:bookmarkEnd w:id="0"/>
      <w:r>
        <w:rPr>
          <w:rFonts w:ascii="Cordia New" w:hAnsi="Cordia New" w:cs="Cordia New"/>
          <w:sz w:val="32"/>
          <w:szCs w:val="32"/>
        </w:rPr>
        <w:t>a contractor for the</w:t>
      </w:r>
      <w:r w:rsidRPr="000B4C12">
        <w:rPr>
          <w:rFonts w:ascii="Cordia New" w:hAnsi="Cordia New" w:cs="Cordia New"/>
          <w:sz w:val="32"/>
          <w:szCs w:val="32"/>
        </w:rPr>
        <w:t xml:space="preserve"> two tanks, with a capacity of approximately 55,000 tons per tank. These tanks will accommodate 1 million tons </w:t>
      </w:r>
      <w:r>
        <w:rPr>
          <w:rFonts w:ascii="Cordia New" w:hAnsi="Cordia New" w:cs="Cordia New"/>
          <w:sz w:val="32"/>
          <w:szCs w:val="32"/>
        </w:rPr>
        <w:lastRenderedPageBreak/>
        <w:t xml:space="preserve">of ethane </w:t>
      </w:r>
      <w:r w:rsidRPr="000B4C12">
        <w:rPr>
          <w:rFonts w:ascii="Cordia New" w:hAnsi="Cordia New" w:cs="Cordia New"/>
          <w:sz w:val="32"/>
          <w:szCs w:val="32"/>
        </w:rPr>
        <w:t>per year. We are confident that the LSPE project will be completed as planned</w:t>
      </w:r>
      <w:r>
        <w:rPr>
          <w:rFonts w:ascii="Cordia New" w:hAnsi="Cordia New" w:cs="Cordia New"/>
          <w:sz w:val="32"/>
          <w:szCs w:val="32"/>
        </w:rPr>
        <w:t xml:space="preserve"> by</w:t>
      </w:r>
      <w:r w:rsidRPr="000B4C12">
        <w:rPr>
          <w:rFonts w:ascii="Cordia New" w:hAnsi="Cordia New" w:cs="Cordia New"/>
          <w:sz w:val="32"/>
          <w:szCs w:val="32"/>
        </w:rPr>
        <w:t xml:space="preserve"> the end of 2027."</w:t>
      </w:r>
    </w:p>
    <w:p w14:paraId="3A01A357" w14:textId="77777777" w:rsidR="00AA57EB" w:rsidRDefault="00AA57EB" w:rsidP="00AA57EB">
      <w:pPr>
        <w:pStyle w:val="NoSpacing"/>
      </w:pPr>
    </w:p>
    <w:p w14:paraId="6BE42262" w14:textId="77777777" w:rsidR="00AA57EB" w:rsidRPr="000B4C12" w:rsidRDefault="00AA57EB" w:rsidP="00AA57EB">
      <w:pPr>
        <w:pStyle w:val="NoSpacing"/>
        <w:jc w:val="thaiDistribute"/>
        <w:rPr>
          <w:rFonts w:ascii="Cordia New" w:hAnsi="Cordia New" w:cs="Cordia New"/>
          <w:sz w:val="32"/>
          <w:szCs w:val="32"/>
        </w:rPr>
      </w:pPr>
      <w:r w:rsidRPr="000B4C12">
        <w:rPr>
          <w:rFonts w:ascii="Cordia New" w:hAnsi="Cordia New" w:cs="Cordia New"/>
          <w:sz w:val="32"/>
          <w:szCs w:val="32"/>
        </w:rPr>
        <w:t>The ethane storage tanks to be installed at the LSP plant are</w:t>
      </w:r>
      <w:r>
        <w:rPr>
          <w:rFonts w:ascii="Cordia New" w:hAnsi="Cordia New" w:cs="Cordia New"/>
          <w:sz w:val="32"/>
          <w:szCs w:val="32"/>
        </w:rPr>
        <w:t xml:space="preserve"> designed with </w:t>
      </w:r>
      <w:r w:rsidRPr="000B4C12">
        <w:rPr>
          <w:rFonts w:ascii="Cordia New" w:hAnsi="Cordia New" w:cs="Cordia New"/>
          <w:sz w:val="32"/>
          <w:szCs w:val="32"/>
        </w:rPr>
        <w:t>full</w:t>
      </w:r>
      <w:r>
        <w:rPr>
          <w:rFonts w:ascii="Cordia New" w:hAnsi="Cordia New" w:cs="Cordia New"/>
          <w:sz w:val="32"/>
          <w:szCs w:val="32"/>
        </w:rPr>
        <w:t xml:space="preserve"> </w:t>
      </w:r>
      <w:r w:rsidRPr="000B4C12">
        <w:rPr>
          <w:rFonts w:ascii="Cordia New" w:hAnsi="Cordia New" w:cs="Cordia New"/>
          <w:sz w:val="32"/>
          <w:szCs w:val="32"/>
        </w:rPr>
        <w:t xml:space="preserve">containment featuring a double-walled structure, with the outer wall and roof made of concrete and the inner wall constructed from special-grade metal. Each tank, with a capacity of approximately 55,000 tons, is designed to safely store ethane at a temperature </w:t>
      </w:r>
      <w:r>
        <w:rPr>
          <w:rFonts w:ascii="Cordia New" w:hAnsi="Cordia New" w:cs="Cordia New"/>
          <w:sz w:val="32"/>
          <w:szCs w:val="32"/>
        </w:rPr>
        <w:t xml:space="preserve">as low as </w:t>
      </w:r>
      <w:r w:rsidRPr="000B4C12">
        <w:rPr>
          <w:rFonts w:ascii="Cordia New" w:hAnsi="Cordia New" w:cs="Cordia New"/>
          <w:sz w:val="32"/>
          <w:szCs w:val="32"/>
        </w:rPr>
        <w:t>-90 degree</w:t>
      </w:r>
      <w:r>
        <w:rPr>
          <w:rFonts w:ascii="Cordia New" w:hAnsi="Cordia New" w:cs="Cordia New"/>
          <w:sz w:val="32"/>
          <w:szCs w:val="32"/>
        </w:rPr>
        <w:t>s</w:t>
      </w:r>
      <w:r w:rsidRPr="000B4C12">
        <w:rPr>
          <w:rFonts w:ascii="Cordia New" w:hAnsi="Cordia New" w:cs="Cordia New"/>
          <w:sz w:val="32"/>
          <w:szCs w:val="32"/>
        </w:rPr>
        <w:t xml:space="preserve"> Celsius. In addition, LSP is also preparing to enhance its production processes and upgrade supporting facilities to accommodate the feedstock.</w:t>
      </w:r>
    </w:p>
    <w:p w14:paraId="2A080B61" w14:textId="77777777" w:rsidR="00AA57EB" w:rsidRPr="00BB0861" w:rsidRDefault="00AA57EB" w:rsidP="00AA57EB">
      <w:pPr>
        <w:pStyle w:val="NoSpacing"/>
      </w:pPr>
    </w:p>
    <w:p w14:paraId="11A952CC" w14:textId="77777777" w:rsidR="00AA57EB" w:rsidRPr="000B4C12" w:rsidRDefault="00AA57EB" w:rsidP="00AA57EB">
      <w:pPr>
        <w:pStyle w:val="NoSpacing"/>
        <w:jc w:val="thaiDistribute"/>
        <w:rPr>
          <w:rFonts w:ascii="Cordia New" w:hAnsi="Cordia New" w:cs="Cordia New"/>
          <w:sz w:val="32"/>
          <w:szCs w:val="32"/>
        </w:rPr>
      </w:pPr>
      <w:r w:rsidRPr="000B4C12">
        <w:rPr>
          <w:rFonts w:ascii="Cordia New" w:hAnsi="Cordia New" w:cs="Cordia New"/>
          <w:sz w:val="32"/>
          <w:szCs w:val="32"/>
          <w:cs/>
        </w:rPr>
        <w:t>"</w:t>
      </w:r>
      <w:r w:rsidRPr="000B4C12">
        <w:rPr>
          <w:rFonts w:ascii="Cordia New" w:hAnsi="Cordia New" w:cs="Cordia New"/>
          <w:sz w:val="32"/>
          <w:szCs w:val="32"/>
        </w:rPr>
        <w:t xml:space="preserve">Regarding the </w:t>
      </w:r>
      <w:r w:rsidRPr="000B4C12">
        <w:rPr>
          <w:rFonts w:ascii="Cordia New" w:hAnsi="Cordia New" w:cs="Cordia New"/>
          <w:sz w:val="32"/>
          <w:szCs w:val="32"/>
          <w:cs/>
        </w:rPr>
        <w:t>15-</w:t>
      </w:r>
      <w:r w:rsidRPr="000B4C12">
        <w:rPr>
          <w:rFonts w:ascii="Cordia New" w:hAnsi="Cordia New" w:cs="Cordia New"/>
          <w:sz w:val="32"/>
          <w:szCs w:val="32"/>
        </w:rPr>
        <w:t>year</w:t>
      </w:r>
      <w:r>
        <w:rPr>
          <w:rFonts w:ascii="Cordia New" w:hAnsi="Cordia New" w:cs="Cordia New"/>
          <w:sz w:val="32"/>
          <w:szCs w:val="32"/>
        </w:rPr>
        <w:t xml:space="preserve"> </w:t>
      </w:r>
      <w:r w:rsidRPr="000B4C12">
        <w:rPr>
          <w:rFonts w:ascii="Cordia New" w:hAnsi="Cordia New" w:cs="Cordia New"/>
          <w:sz w:val="32"/>
          <w:szCs w:val="32"/>
        </w:rPr>
        <w:t xml:space="preserve">charter agreements for five VLECs to </w:t>
      </w:r>
      <w:r>
        <w:rPr>
          <w:rFonts w:ascii="Cordia New" w:hAnsi="Cordia New" w:cs="Cordia New"/>
          <w:sz w:val="32"/>
          <w:szCs w:val="32"/>
        </w:rPr>
        <w:t>carry</w:t>
      </w:r>
      <w:r w:rsidRPr="000B4C12">
        <w:rPr>
          <w:rFonts w:ascii="Cordia New" w:hAnsi="Cordia New" w:cs="Cordia New"/>
          <w:sz w:val="32"/>
          <w:szCs w:val="32"/>
        </w:rPr>
        <w:t xml:space="preserve"> ethane from the United States to Vietnam, the charter agreement for the first</w:t>
      </w:r>
      <w:r>
        <w:rPr>
          <w:rFonts w:ascii="Cordia New" w:hAnsi="Cordia New" w:cs="Cordia New"/>
          <w:sz w:val="32"/>
          <w:szCs w:val="32"/>
        </w:rPr>
        <w:t xml:space="preserve"> lot of</w:t>
      </w:r>
      <w:r w:rsidRPr="000B4C12">
        <w:rPr>
          <w:rFonts w:ascii="Cordia New" w:hAnsi="Cordia New" w:cs="Cordia New"/>
          <w:sz w:val="32"/>
          <w:szCs w:val="32"/>
        </w:rPr>
        <w:t xml:space="preserve"> three vessels </w:t>
      </w:r>
      <w:r>
        <w:rPr>
          <w:rFonts w:ascii="Cordia New" w:hAnsi="Cordia New" w:cs="Cordia New"/>
          <w:sz w:val="32"/>
          <w:szCs w:val="32"/>
        </w:rPr>
        <w:t>has</w:t>
      </w:r>
      <w:r w:rsidRPr="000B4C12">
        <w:rPr>
          <w:rFonts w:ascii="Cordia New" w:hAnsi="Cordia New" w:cs="Cordia New"/>
          <w:sz w:val="32"/>
          <w:szCs w:val="32"/>
        </w:rPr>
        <w:t xml:space="preserve"> already been </w:t>
      </w:r>
      <w:r>
        <w:rPr>
          <w:rFonts w:ascii="Cordia New" w:hAnsi="Cordia New" w:cs="Cordia New"/>
          <w:sz w:val="32"/>
          <w:szCs w:val="32"/>
        </w:rPr>
        <w:t>signed</w:t>
      </w:r>
      <w:r w:rsidRPr="000B4C12">
        <w:rPr>
          <w:rFonts w:ascii="Cordia New" w:hAnsi="Cordia New" w:cs="Cordia New"/>
          <w:sz w:val="32"/>
          <w:szCs w:val="32"/>
        </w:rPr>
        <w:t xml:space="preserve"> with Mitsui O.S.K. Lines (MOL)</w:t>
      </w:r>
      <w:r>
        <w:rPr>
          <w:rFonts w:ascii="Cordia New" w:hAnsi="Cordia New" w:cs="Cordia New"/>
          <w:sz w:val="32"/>
          <w:szCs w:val="32"/>
        </w:rPr>
        <w:t>, while</w:t>
      </w:r>
      <w:r w:rsidRPr="000B4C12">
        <w:rPr>
          <w:rFonts w:ascii="Cordia New" w:hAnsi="Cordia New" w:cs="Cordia New"/>
          <w:sz w:val="32"/>
          <w:szCs w:val="32"/>
        </w:rPr>
        <w:t xml:space="preserve"> The charter agreement for the remaining two vessels are currently in progress and are expected to be finalized soon," added Sakchai.</w:t>
      </w:r>
    </w:p>
    <w:p w14:paraId="720AF0E1" w14:textId="77777777" w:rsidR="00AA57EB" w:rsidRPr="0024335E" w:rsidRDefault="00AA57EB" w:rsidP="0024335E">
      <w:pPr>
        <w:pStyle w:val="NoSpacing"/>
      </w:pPr>
    </w:p>
    <w:p w14:paraId="28C7DCA1" w14:textId="77777777" w:rsidR="00AA57EB" w:rsidRPr="000B4C12" w:rsidRDefault="00AA57EB" w:rsidP="00AA57EB">
      <w:pPr>
        <w:pStyle w:val="NoSpacing"/>
        <w:jc w:val="thaiDistribute"/>
        <w:rPr>
          <w:rFonts w:ascii="Cordia New" w:hAnsi="Cordia New" w:cs="Cordia New"/>
          <w:sz w:val="32"/>
          <w:szCs w:val="32"/>
          <w:cs/>
        </w:rPr>
      </w:pPr>
      <w:r w:rsidRPr="000B4C12">
        <w:rPr>
          <w:rFonts w:ascii="Cordia New" w:hAnsi="Cordia New" w:cs="Cordia New"/>
          <w:sz w:val="32"/>
          <w:szCs w:val="32"/>
          <w:cs/>
        </w:rPr>
        <w:t>"</w:t>
      </w:r>
      <w:r w:rsidRPr="000B4C12">
        <w:rPr>
          <w:rFonts w:ascii="Cordia New" w:hAnsi="Cordia New" w:cs="Cordia New"/>
          <w:sz w:val="32"/>
          <w:szCs w:val="32"/>
        </w:rPr>
        <w:t>The LSPE project</w:t>
      </w:r>
      <w:r>
        <w:rPr>
          <w:rFonts w:ascii="Cordia New" w:hAnsi="Cordia New" w:cs="Cordia New"/>
          <w:sz w:val="32"/>
          <w:szCs w:val="32"/>
        </w:rPr>
        <w:t>’s estimated investment</w:t>
      </w:r>
      <w:r w:rsidRPr="000B4C12">
        <w:rPr>
          <w:rFonts w:ascii="Cordia New" w:hAnsi="Cordia New" w:cs="Cordia New"/>
          <w:sz w:val="32"/>
          <w:szCs w:val="32"/>
        </w:rPr>
        <w:t xml:space="preserve"> </w:t>
      </w:r>
      <w:r>
        <w:rPr>
          <w:rFonts w:ascii="Cordia New" w:hAnsi="Cordia New" w:cs="Cordia New"/>
          <w:sz w:val="32"/>
          <w:szCs w:val="32"/>
        </w:rPr>
        <w:t xml:space="preserve">is </w:t>
      </w:r>
      <w:r w:rsidRPr="000B4C12">
        <w:rPr>
          <w:rFonts w:ascii="Cordia New" w:hAnsi="Cordia New" w:cs="Cordia New"/>
          <w:sz w:val="32"/>
          <w:szCs w:val="32"/>
        </w:rPr>
        <w:t xml:space="preserve"> approximately </w:t>
      </w:r>
      <w:r w:rsidRPr="000B4C12">
        <w:rPr>
          <w:rFonts w:ascii="Cordia New" w:hAnsi="Cordia New" w:cs="Cordia New"/>
          <w:sz w:val="32"/>
          <w:szCs w:val="32"/>
          <w:cs/>
        </w:rPr>
        <w:t xml:space="preserve">500 </w:t>
      </w:r>
      <w:r w:rsidRPr="000B4C12">
        <w:rPr>
          <w:rFonts w:ascii="Cordia New" w:hAnsi="Cordia New" w:cs="Cordia New"/>
          <w:sz w:val="32"/>
          <w:szCs w:val="32"/>
        </w:rPr>
        <w:t xml:space="preserve">million USD, or approximately </w:t>
      </w:r>
      <w:r w:rsidRPr="000B4C12">
        <w:rPr>
          <w:rFonts w:ascii="Cordia New" w:hAnsi="Cordia New" w:cs="Cordia New"/>
          <w:sz w:val="32"/>
          <w:szCs w:val="32"/>
          <w:cs/>
        </w:rPr>
        <w:t>18</w:t>
      </w:r>
      <w:r w:rsidRPr="000B4C12">
        <w:rPr>
          <w:rFonts w:ascii="Cordia New" w:hAnsi="Cordia New" w:cs="Cordia New"/>
          <w:sz w:val="32"/>
          <w:szCs w:val="32"/>
        </w:rPr>
        <w:t>,</w:t>
      </w:r>
      <w:r w:rsidRPr="000B4C12">
        <w:rPr>
          <w:rFonts w:ascii="Cordia New" w:hAnsi="Cordia New" w:cs="Cordia New"/>
          <w:sz w:val="32"/>
          <w:szCs w:val="32"/>
          <w:cs/>
        </w:rPr>
        <w:t xml:space="preserve">000 </w:t>
      </w:r>
      <w:r w:rsidRPr="000B4C12">
        <w:rPr>
          <w:rFonts w:ascii="Cordia New" w:hAnsi="Cordia New" w:cs="Cordia New"/>
          <w:sz w:val="32"/>
          <w:szCs w:val="32"/>
        </w:rPr>
        <w:t xml:space="preserve">million Baht, funded by SCG's internal sources. In the past, importing ethane from the United States for use in the petrochemical industry faced several limitations, such as constraints in the </w:t>
      </w:r>
      <w:r>
        <w:rPr>
          <w:rFonts w:ascii="Cordia New" w:hAnsi="Cordia New" w:cs="Cordia New"/>
          <w:sz w:val="32"/>
          <w:szCs w:val="32"/>
        </w:rPr>
        <w:t xml:space="preserve">ethane </w:t>
      </w:r>
      <w:r w:rsidRPr="000B4C12">
        <w:rPr>
          <w:rFonts w:ascii="Cordia New" w:hAnsi="Cordia New" w:cs="Cordia New"/>
          <w:sz w:val="32"/>
          <w:szCs w:val="32"/>
        </w:rPr>
        <w:t>storage and export</w:t>
      </w:r>
      <w:r>
        <w:rPr>
          <w:rFonts w:ascii="Cordia New" w:hAnsi="Cordia New" w:cs="Cordia New"/>
          <w:sz w:val="32"/>
          <w:szCs w:val="32"/>
        </w:rPr>
        <w:t xml:space="preserve"> capability</w:t>
      </w:r>
      <w:r w:rsidRPr="000B4C12">
        <w:rPr>
          <w:rFonts w:ascii="Cordia New" w:hAnsi="Cordia New" w:cs="Cordia New"/>
          <w:sz w:val="32"/>
          <w:szCs w:val="32"/>
        </w:rPr>
        <w:t xml:space="preserve"> from the United States, the long lead time and specialized construction of VLECs, and securing ethane supply</w:t>
      </w:r>
      <w:r>
        <w:rPr>
          <w:rFonts w:ascii="Cordia New" w:hAnsi="Cordia New" w:cs="Cordia New"/>
          <w:sz w:val="32"/>
          <w:szCs w:val="32"/>
        </w:rPr>
        <w:t xml:space="preserve"> through long-term</w:t>
      </w:r>
      <w:r w:rsidRPr="000B4C12">
        <w:rPr>
          <w:rFonts w:ascii="Cordia New" w:hAnsi="Cordia New" w:cs="Cordia New"/>
          <w:sz w:val="32"/>
          <w:szCs w:val="32"/>
        </w:rPr>
        <w:t xml:space="preserve"> agreement. However, after assessing the</w:t>
      </w:r>
      <w:r>
        <w:rPr>
          <w:rFonts w:ascii="Cordia New" w:hAnsi="Cordia New" w:cs="Cordia New"/>
          <w:sz w:val="32"/>
          <w:szCs w:val="32"/>
        </w:rPr>
        <w:t xml:space="preserve"> project’s</w:t>
      </w:r>
      <w:r w:rsidRPr="000B4C12">
        <w:rPr>
          <w:rFonts w:ascii="Cordia New" w:hAnsi="Cordia New" w:cs="Cordia New"/>
          <w:sz w:val="32"/>
          <w:szCs w:val="32"/>
        </w:rPr>
        <w:t xml:space="preserve"> feasibility, SCGC promptly </w:t>
      </w:r>
      <w:r>
        <w:rPr>
          <w:rFonts w:ascii="Cordia New" w:hAnsi="Cordia New" w:cs="Cordia New"/>
          <w:sz w:val="32"/>
          <w:szCs w:val="32"/>
        </w:rPr>
        <w:t>executes it</w:t>
      </w:r>
      <w:r w:rsidRPr="000B4C12">
        <w:rPr>
          <w:rFonts w:ascii="Cordia New" w:hAnsi="Cordia New" w:cs="Cordia New"/>
          <w:sz w:val="32"/>
          <w:szCs w:val="32"/>
        </w:rPr>
        <w:t xml:space="preserve"> </w:t>
      </w:r>
      <w:r>
        <w:rPr>
          <w:rFonts w:ascii="Cordia New" w:hAnsi="Cordia New" w:cs="Cordia New"/>
          <w:sz w:val="32"/>
          <w:szCs w:val="32"/>
        </w:rPr>
        <w:t xml:space="preserve">in order </w:t>
      </w:r>
      <w:r w:rsidRPr="000B4C12">
        <w:rPr>
          <w:rFonts w:ascii="Cordia New" w:hAnsi="Cordia New" w:cs="Cordia New"/>
          <w:sz w:val="32"/>
          <w:szCs w:val="32"/>
        </w:rPr>
        <w:t xml:space="preserve">to enhance competitiveness and significantly </w:t>
      </w:r>
      <w:r>
        <w:rPr>
          <w:rFonts w:ascii="Cordia New" w:hAnsi="Cordia New" w:cs="Cordia New"/>
          <w:sz w:val="32"/>
          <w:szCs w:val="32"/>
        </w:rPr>
        <w:t>lower</w:t>
      </w:r>
      <w:r w:rsidRPr="000B4C12">
        <w:rPr>
          <w:rFonts w:ascii="Cordia New" w:hAnsi="Cordia New" w:cs="Cordia New"/>
          <w:sz w:val="32"/>
          <w:szCs w:val="32"/>
        </w:rPr>
        <w:t xml:space="preserve"> costs for the LSP plant, preparing for the recovery of the regional petrochemical market," concluded the Chief Executive Officer and President of SCGC.</w:t>
      </w:r>
    </w:p>
    <w:p w14:paraId="1667CDC1" w14:textId="77777777" w:rsidR="00AA57EB" w:rsidRPr="003826A4" w:rsidRDefault="00AA57EB" w:rsidP="00AA57EB">
      <w:pPr>
        <w:pStyle w:val="NoSpacing"/>
        <w:jc w:val="thaiDistribute"/>
        <w:rPr>
          <w:rFonts w:ascii="Cordia New" w:hAnsi="Cordia New" w:cs="Cordia New"/>
          <w:color w:val="2F5496" w:themeColor="accent1" w:themeShade="BF"/>
          <w:sz w:val="32"/>
          <w:szCs w:val="32"/>
          <w:cs/>
        </w:rPr>
      </w:pPr>
    </w:p>
    <w:p w14:paraId="50E98117" w14:textId="77777777" w:rsidR="00D931D6" w:rsidRPr="003826A4" w:rsidRDefault="00D931D6" w:rsidP="00BB0861">
      <w:pPr>
        <w:pStyle w:val="NoSpacing"/>
        <w:jc w:val="thaiDistribute"/>
        <w:rPr>
          <w:rFonts w:ascii="Cordia New" w:hAnsi="Cordia New" w:cs="Cordia New"/>
          <w:color w:val="2F5496" w:themeColor="accent1" w:themeShade="BF"/>
          <w:sz w:val="32"/>
          <w:szCs w:val="32"/>
          <w:cs/>
        </w:rPr>
      </w:pPr>
    </w:p>
    <w:p w14:paraId="290A393B" w14:textId="77777777" w:rsidR="00D931D6" w:rsidRPr="003826A4" w:rsidRDefault="00D931D6" w:rsidP="00BB0861">
      <w:pPr>
        <w:pStyle w:val="NoSpacing"/>
        <w:jc w:val="thaiDistribute"/>
        <w:rPr>
          <w:color w:val="C45911" w:themeColor="accent2" w:themeShade="BF"/>
        </w:rPr>
      </w:pPr>
    </w:p>
    <w:p w14:paraId="0842592A" w14:textId="77777777" w:rsidR="00D931D6" w:rsidRDefault="00D931D6" w:rsidP="00BB0861">
      <w:pPr>
        <w:pStyle w:val="NoSpacing"/>
        <w:jc w:val="center"/>
      </w:pPr>
      <w:r>
        <w:t>##########</w:t>
      </w:r>
    </w:p>
    <w:p w14:paraId="746353BB" w14:textId="2577E94A" w:rsidR="00D931D6" w:rsidRDefault="00D931D6" w:rsidP="00BB0861">
      <w:pPr>
        <w:pStyle w:val="NormalWeb"/>
        <w:jc w:val="thaiDistribute"/>
        <w:rPr>
          <w:rFonts w:asciiTheme="minorBidi" w:hAnsiTheme="minorBidi" w:cs="Cordia New"/>
          <w:sz w:val="32"/>
          <w:szCs w:val="32"/>
        </w:rPr>
      </w:pPr>
    </w:p>
    <w:p w14:paraId="043D8012" w14:textId="77777777" w:rsidR="00BB0861" w:rsidRDefault="00BB0861" w:rsidP="00BB0861">
      <w:pPr>
        <w:pStyle w:val="NormalWeb"/>
        <w:jc w:val="thaiDistribute"/>
        <w:rPr>
          <w:rFonts w:asciiTheme="minorBidi" w:hAnsiTheme="minorBidi" w:cs="Cordia New"/>
          <w:sz w:val="32"/>
          <w:szCs w:val="32"/>
          <w:cs/>
        </w:rPr>
      </w:pPr>
    </w:p>
    <w:p w14:paraId="219024F9" w14:textId="77777777" w:rsidR="00D931D6" w:rsidRPr="000B4C12" w:rsidRDefault="00D931D6" w:rsidP="00BB0861">
      <w:pPr>
        <w:pStyle w:val="NoSpacing"/>
        <w:jc w:val="thaiDistribute"/>
        <w:rPr>
          <w:rFonts w:asciiTheme="minorBidi" w:hAnsiTheme="minorBidi" w:cs="Angsana New"/>
          <w:b/>
          <w:bCs/>
          <w:i/>
          <w:iCs/>
          <w:color w:val="000000" w:themeColor="text1"/>
          <w:kern w:val="2"/>
          <w:sz w:val="32"/>
          <w:szCs w:val="32"/>
          <w:u w:val="single"/>
          <w14:ligatures w14:val="standardContextual"/>
        </w:rPr>
      </w:pPr>
      <w:r w:rsidRPr="000B4C12">
        <w:rPr>
          <w:rFonts w:asciiTheme="minorBidi" w:hAnsiTheme="minorBidi" w:cs="Angsana New"/>
          <w:b/>
          <w:bCs/>
          <w:i/>
          <w:iCs/>
          <w:color w:val="000000" w:themeColor="text1"/>
          <w:kern w:val="2"/>
          <w:sz w:val="32"/>
          <w:szCs w:val="32"/>
          <w:u w:val="single"/>
          <w14:ligatures w14:val="standardContextual"/>
        </w:rPr>
        <w:lastRenderedPageBreak/>
        <w:t xml:space="preserve">About SCGC </w:t>
      </w:r>
    </w:p>
    <w:p w14:paraId="09827E04" w14:textId="7852276B" w:rsidR="00D931D6" w:rsidRPr="00461BAD" w:rsidRDefault="006977E4" w:rsidP="00461BAD">
      <w:pPr>
        <w:pStyle w:val="NormalWeb"/>
        <w:jc w:val="thaiDistribute"/>
        <w:rPr>
          <w:rStyle w:val="Strong"/>
          <w:rFonts w:asciiTheme="minorBidi" w:hAnsiTheme="minorBidi" w:cstheme="minorBidi"/>
          <w:sz w:val="32"/>
          <w:szCs w:val="32"/>
        </w:rPr>
      </w:pPr>
      <w:r w:rsidRPr="006977E4">
        <w:rPr>
          <w:rFonts w:asciiTheme="minorBidi" w:hAnsiTheme="minorBidi" w:cstheme="minorBidi"/>
          <w:sz w:val="32"/>
          <w:szCs w:val="32"/>
        </w:rPr>
        <w:t xml:space="preserve">SCG Chemicals, or SCGC, is a leading integrated polymer business committed to sustainability. With major production bases in </w:t>
      </w:r>
      <w:r w:rsidRPr="006977E4">
        <w:rPr>
          <w:rStyle w:val="Strong"/>
          <w:rFonts w:asciiTheme="minorBidi" w:hAnsiTheme="minorBidi" w:cstheme="minorBidi"/>
          <w:b w:val="0"/>
          <w:bCs w:val="0"/>
          <w:sz w:val="32"/>
          <w:szCs w:val="32"/>
        </w:rPr>
        <w:t>Thailand, Indonesia, and Vietnam</w:t>
      </w:r>
      <w:r w:rsidRPr="006977E4">
        <w:rPr>
          <w:rFonts w:asciiTheme="minorBidi" w:hAnsiTheme="minorBidi" w:cstheme="minorBidi"/>
          <w:b/>
          <w:bCs/>
          <w:sz w:val="32"/>
          <w:szCs w:val="32"/>
        </w:rPr>
        <w:t>,</w:t>
      </w:r>
      <w:r w:rsidRPr="006977E4">
        <w:rPr>
          <w:rFonts w:asciiTheme="minorBidi" w:hAnsiTheme="minorBidi" w:cstheme="minorBidi"/>
          <w:sz w:val="32"/>
          <w:szCs w:val="32"/>
        </w:rPr>
        <w:t xml:space="preserve"> SCGC operates across the entire polymer supply chain</w:t>
      </w:r>
      <w:r w:rsidR="0002642D">
        <w:rPr>
          <w:rFonts w:asciiTheme="minorBidi" w:hAnsiTheme="minorBidi" w:cstheme="minorBidi"/>
          <w:sz w:val="32"/>
          <w:szCs w:val="32"/>
        </w:rPr>
        <w:t xml:space="preserve"> </w:t>
      </w:r>
      <w:r w:rsidRPr="006977E4">
        <w:rPr>
          <w:rFonts w:asciiTheme="minorBidi" w:hAnsiTheme="minorBidi" w:cstheme="minorBidi"/>
          <w:sz w:val="32"/>
          <w:szCs w:val="32"/>
        </w:rPr>
        <w:t>from upstream olefins to downstream products. The company produces three main types of plastic resins</w:t>
      </w:r>
      <w:r w:rsidRPr="006977E4">
        <w:rPr>
          <w:rFonts w:asciiTheme="minorBidi" w:hAnsiTheme="minorBidi" w:cstheme="minorBidi"/>
          <w:b/>
          <w:bCs/>
          <w:sz w:val="32"/>
          <w:szCs w:val="32"/>
        </w:rPr>
        <w:t xml:space="preserve">: </w:t>
      </w:r>
      <w:r w:rsidRPr="006977E4">
        <w:rPr>
          <w:rStyle w:val="Strong"/>
          <w:rFonts w:asciiTheme="minorBidi" w:hAnsiTheme="minorBidi" w:cstheme="minorBidi"/>
          <w:b w:val="0"/>
          <w:bCs w:val="0"/>
          <w:sz w:val="32"/>
          <w:szCs w:val="32"/>
        </w:rPr>
        <w:t>Polyethylene (PE), Polypropylene (PP), and Polyvinyl Chloride (PVC).</w:t>
      </w:r>
      <w:r>
        <w:rPr>
          <w:rFonts w:asciiTheme="minorBidi" w:hAnsiTheme="minorBidi" w:cstheme="minorBidi"/>
          <w:b/>
          <w:bCs/>
          <w:sz w:val="32"/>
          <w:szCs w:val="32"/>
        </w:rPr>
        <w:t xml:space="preserve"> </w:t>
      </w:r>
      <w:r w:rsidRPr="006977E4">
        <w:rPr>
          <w:rFonts w:asciiTheme="minorBidi" w:hAnsiTheme="minorBidi" w:cstheme="minorBidi"/>
          <w:sz w:val="32"/>
          <w:szCs w:val="32"/>
        </w:rPr>
        <w:t xml:space="preserve">SCGC is dedicated to </w:t>
      </w:r>
      <w:r w:rsidRPr="006977E4">
        <w:rPr>
          <w:rStyle w:val="Strong"/>
          <w:rFonts w:asciiTheme="minorBidi" w:hAnsiTheme="minorBidi" w:cstheme="minorBidi"/>
          <w:b w:val="0"/>
          <w:bCs w:val="0"/>
          <w:sz w:val="32"/>
          <w:szCs w:val="32"/>
        </w:rPr>
        <w:t>"INNOVATION THAT’S REAL"</w:t>
      </w:r>
      <w:r w:rsidRPr="006977E4">
        <w:rPr>
          <w:rFonts w:asciiTheme="minorBidi" w:hAnsiTheme="minorBidi" w:cstheme="minorBidi"/>
          <w:b/>
          <w:bCs/>
          <w:sz w:val="32"/>
          <w:szCs w:val="32"/>
        </w:rPr>
        <w:t xml:space="preserve">, </w:t>
      </w:r>
      <w:r w:rsidRPr="006977E4">
        <w:rPr>
          <w:rFonts w:asciiTheme="minorBidi" w:hAnsiTheme="minorBidi" w:cstheme="minorBidi"/>
          <w:sz w:val="32"/>
          <w:szCs w:val="32"/>
        </w:rPr>
        <w:t xml:space="preserve">driving economic growth in the ASEAN region while enhancing people's quality of life through ESG principles. The company focuses on developing </w:t>
      </w:r>
      <w:r w:rsidRPr="006977E4">
        <w:rPr>
          <w:rStyle w:val="Strong"/>
          <w:rFonts w:asciiTheme="minorBidi" w:hAnsiTheme="minorBidi" w:cstheme="minorBidi"/>
          <w:b w:val="0"/>
          <w:bCs w:val="0"/>
          <w:sz w:val="32"/>
          <w:szCs w:val="32"/>
        </w:rPr>
        <w:t>High Value Added (HVA) products and services</w:t>
      </w:r>
      <w:r w:rsidRPr="006977E4">
        <w:rPr>
          <w:rFonts w:asciiTheme="minorBidi" w:hAnsiTheme="minorBidi" w:cstheme="minorBidi"/>
          <w:b/>
          <w:bCs/>
          <w:sz w:val="32"/>
          <w:szCs w:val="32"/>
        </w:rPr>
        <w:t>,</w:t>
      </w:r>
      <w:r w:rsidRPr="006977E4">
        <w:rPr>
          <w:rFonts w:asciiTheme="minorBidi" w:hAnsiTheme="minorBidi" w:cstheme="minorBidi"/>
          <w:sz w:val="32"/>
          <w:szCs w:val="32"/>
        </w:rPr>
        <w:t xml:space="preserve"> as well as environmentally friendly solutions under the </w:t>
      </w:r>
      <w:r w:rsidRPr="006977E4">
        <w:rPr>
          <w:rStyle w:val="Strong"/>
          <w:rFonts w:asciiTheme="minorBidi" w:hAnsiTheme="minorBidi" w:cstheme="minorBidi"/>
          <w:b w:val="0"/>
          <w:bCs w:val="0"/>
          <w:sz w:val="32"/>
          <w:szCs w:val="32"/>
        </w:rPr>
        <w:t>Low Waste, Low Carbon</w:t>
      </w:r>
      <w:r w:rsidRPr="006977E4">
        <w:rPr>
          <w:rFonts w:asciiTheme="minorBidi" w:hAnsiTheme="minorBidi" w:cstheme="minorBidi"/>
          <w:sz w:val="32"/>
          <w:szCs w:val="32"/>
        </w:rPr>
        <w:t xml:space="preserve"> approach. These include </w:t>
      </w:r>
      <w:r w:rsidRPr="006977E4">
        <w:rPr>
          <w:rStyle w:val="Strong"/>
          <w:rFonts w:asciiTheme="minorBidi" w:hAnsiTheme="minorBidi" w:cstheme="minorBidi"/>
          <w:b w:val="0"/>
          <w:bCs w:val="0"/>
          <w:sz w:val="32"/>
          <w:szCs w:val="32"/>
        </w:rPr>
        <w:t>Green Polymers</w:t>
      </w:r>
      <w:r w:rsidRPr="006977E4">
        <w:rPr>
          <w:rFonts w:asciiTheme="minorBidi" w:hAnsiTheme="minorBidi" w:cstheme="minorBidi"/>
          <w:b/>
          <w:bCs/>
          <w:sz w:val="32"/>
          <w:szCs w:val="32"/>
        </w:rPr>
        <w:t>,</w:t>
      </w:r>
      <w:r w:rsidRPr="006977E4">
        <w:rPr>
          <w:rFonts w:asciiTheme="minorBidi" w:hAnsiTheme="minorBidi" w:cstheme="minorBidi"/>
          <w:sz w:val="32"/>
          <w:szCs w:val="32"/>
        </w:rPr>
        <w:t xml:space="preserve"> marketed under the </w:t>
      </w:r>
      <w:r w:rsidRPr="006977E4">
        <w:rPr>
          <w:rStyle w:val="Strong"/>
          <w:rFonts w:asciiTheme="minorBidi" w:hAnsiTheme="minorBidi" w:cstheme="minorBidi"/>
          <w:b w:val="0"/>
          <w:bCs w:val="0"/>
          <w:sz w:val="32"/>
          <w:szCs w:val="32"/>
        </w:rPr>
        <w:t>SCGC GREEN POLYMER</w:t>
      </w:r>
      <w:r w:rsidRPr="006977E4">
        <w:rPr>
          <w:rStyle w:val="Strong"/>
          <w:rFonts w:asciiTheme="minorBidi" w:hAnsiTheme="minorBidi" w:cstheme="minorBidi"/>
          <w:b w:val="0"/>
          <w:bCs w:val="0"/>
          <w:sz w:val="32"/>
          <w:szCs w:val="32"/>
          <w:vertAlign w:val="superscript"/>
        </w:rPr>
        <w:t>TM</w:t>
      </w:r>
      <w:r w:rsidRPr="006977E4">
        <w:rPr>
          <w:rFonts w:asciiTheme="minorBidi" w:hAnsiTheme="minorBidi" w:cstheme="minorBidi"/>
          <w:sz w:val="32"/>
          <w:szCs w:val="32"/>
        </w:rPr>
        <w:t>, designed to meet diverse market needs and align with global megatrends.</w:t>
      </w:r>
      <w:r>
        <w:rPr>
          <w:rFonts w:asciiTheme="minorBidi" w:hAnsiTheme="minorBidi" w:cstheme="minorBidi"/>
          <w:b/>
          <w:bCs/>
          <w:sz w:val="32"/>
          <w:szCs w:val="32"/>
        </w:rPr>
        <w:t xml:space="preserve"> </w:t>
      </w:r>
      <w:r w:rsidRPr="006977E4">
        <w:rPr>
          <w:rFonts w:asciiTheme="minorBidi" w:hAnsiTheme="minorBidi" w:cstheme="minorBidi"/>
          <w:sz w:val="32"/>
          <w:szCs w:val="32"/>
        </w:rPr>
        <w:t xml:space="preserve">SCGC’s innovative solutions cover </w:t>
      </w:r>
      <w:r w:rsidRPr="006977E4">
        <w:rPr>
          <w:rStyle w:val="Strong"/>
          <w:rFonts w:asciiTheme="minorBidi" w:hAnsiTheme="minorBidi" w:cstheme="minorBidi"/>
          <w:b w:val="0"/>
          <w:bCs w:val="0"/>
          <w:sz w:val="32"/>
          <w:szCs w:val="32"/>
        </w:rPr>
        <w:t>infrastructure, packaging, consumer goods, automotive, and energy sectors</w:t>
      </w:r>
      <w:r w:rsidRPr="006977E4">
        <w:rPr>
          <w:rFonts w:asciiTheme="minorBidi" w:hAnsiTheme="minorBidi" w:cstheme="minorBidi"/>
          <w:b/>
          <w:bCs/>
          <w:sz w:val="32"/>
          <w:szCs w:val="32"/>
        </w:rPr>
        <w:t xml:space="preserve">, </w:t>
      </w:r>
      <w:r w:rsidRPr="006977E4">
        <w:rPr>
          <w:rFonts w:asciiTheme="minorBidi" w:hAnsiTheme="minorBidi" w:cstheme="minorBidi"/>
          <w:sz w:val="32"/>
          <w:szCs w:val="32"/>
        </w:rPr>
        <w:t>all while ensuring sustainable social and environmental responsibility.</w:t>
      </w:r>
      <w:r>
        <w:rPr>
          <w:rFonts w:asciiTheme="minorBidi" w:hAnsiTheme="minorBidi" w:cstheme="minorBidi"/>
          <w:b/>
          <w:bCs/>
          <w:sz w:val="32"/>
          <w:szCs w:val="32"/>
        </w:rPr>
        <w:t xml:space="preserve"> </w:t>
      </w:r>
      <w:r w:rsidRPr="006977E4">
        <w:rPr>
          <w:rFonts w:asciiTheme="minorBidi" w:hAnsiTheme="minorBidi" w:cstheme="minorBidi"/>
          <w:sz w:val="32"/>
          <w:szCs w:val="32"/>
        </w:rPr>
        <w:t xml:space="preserve">For more information, visit: </w:t>
      </w:r>
      <w:hyperlink r:id="rId11" w:tgtFrame="_new" w:history="1">
        <w:r w:rsidRPr="006977E4">
          <w:rPr>
            <w:rStyle w:val="Hyperlink"/>
            <w:rFonts w:asciiTheme="minorBidi" w:hAnsiTheme="minorBidi" w:cstheme="minorBidi"/>
            <w:sz w:val="32"/>
            <w:szCs w:val="32"/>
          </w:rPr>
          <w:t>www.scgchemicals.com</w:t>
        </w:r>
      </w:hyperlink>
    </w:p>
    <w:p w14:paraId="6E2922F6" w14:textId="77777777" w:rsidR="00D931D6" w:rsidRDefault="00D931D6" w:rsidP="00BB0861">
      <w:pPr>
        <w:spacing w:before="60"/>
        <w:jc w:val="thaiDistribute"/>
        <w:rPr>
          <w:rStyle w:val="Strong"/>
          <w:rFonts w:asciiTheme="minorBidi" w:hAnsiTheme="minorBidi"/>
          <w:i/>
          <w:iCs/>
          <w:color w:val="333333"/>
          <w:sz w:val="32"/>
          <w:szCs w:val="32"/>
          <w:u w:val="single"/>
          <w:bdr w:val="none" w:sz="0" w:space="0" w:color="auto" w:frame="1"/>
          <w:shd w:val="clear" w:color="auto" w:fill="FFFFFF"/>
        </w:rPr>
      </w:pPr>
      <w:r w:rsidRPr="001367A5">
        <w:rPr>
          <w:rStyle w:val="Strong"/>
          <w:rFonts w:asciiTheme="minorBidi" w:hAnsiTheme="minorBidi"/>
          <w:i/>
          <w:iCs/>
          <w:color w:val="333333"/>
          <w:sz w:val="32"/>
          <w:szCs w:val="32"/>
          <w:u w:val="single"/>
          <w:bdr w:val="none" w:sz="0" w:space="0" w:color="auto" w:frame="1"/>
          <w:shd w:val="clear" w:color="auto" w:fill="FFFFFF"/>
        </w:rPr>
        <w:t xml:space="preserve">About LSP </w:t>
      </w:r>
    </w:p>
    <w:p w14:paraId="1B7CA458" w14:textId="02BF3B32" w:rsidR="00D931D6" w:rsidRPr="00461BAD" w:rsidRDefault="00D931D6" w:rsidP="00461BAD">
      <w:pPr>
        <w:spacing w:before="60" w:after="0" w:line="240" w:lineRule="auto"/>
        <w:jc w:val="thaiDistribute"/>
        <w:rPr>
          <w:rFonts w:asciiTheme="minorBidi" w:hAnsiTheme="minorBidi"/>
          <w:sz w:val="32"/>
          <w:szCs w:val="32"/>
          <w:u w:val="single"/>
        </w:rPr>
      </w:pPr>
      <w:r w:rsidRPr="001367A5">
        <w:rPr>
          <w:rFonts w:asciiTheme="minorBidi" w:eastAsia="Times New Roman" w:hAnsiTheme="minorBidi" w:hint="cs"/>
          <w:sz w:val="32"/>
          <w:szCs w:val="32"/>
        </w:rPr>
        <w:t>Long Son Petrochemicals Company Limited (LSP), a subsidiary of SCGC, is the first integrated petrochemicals complex in Vietnam. Operating under ESG principles for sustainable development, LSP meets world-class production standards with facilities including polyolefin production, chemical storage, and centralized utilities. The project aims to drive the growth of Vietnam’s petrochemical industry by reducing imports, promoting the downstream industry, and contributing to long-term economic growth while improving the quality of life for the population. For more information, visit</w:t>
      </w:r>
      <w:r w:rsidRPr="004655B2">
        <w:rPr>
          <w:rStyle w:val="Emphasis"/>
          <w:rFonts w:asciiTheme="minorBidi" w:hAnsiTheme="minorBidi"/>
          <w:i w:val="0"/>
          <w:iCs w:val="0"/>
          <w:color w:val="333333"/>
          <w:sz w:val="32"/>
          <w:szCs w:val="32"/>
          <w:bdr w:val="none" w:sz="0" w:space="0" w:color="auto" w:frame="1"/>
          <w:shd w:val="clear" w:color="auto" w:fill="FFFFFF"/>
        </w:rPr>
        <w:t> </w:t>
      </w:r>
      <w:hyperlink r:id="rId12" w:history="1">
        <w:r w:rsidRPr="004655B2">
          <w:rPr>
            <w:rStyle w:val="Hyperlink"/>
            <w:rFonts w:asciiTheme="minorBidi" w:hAnsiTheme="minorBidi"/>
            <w:sz w:val="32"/>
            <w:szCs w:val="32"/>
            <w:bdr w:val="none" w:sz="0" w:space="0" w:color="auto" w:frame="1"/>
            <w:shd w:val="clear" w:color="auto" w:fill="FFFFFF"/>
          </w:rPr>
          <w:t>www.lsp.com</w:t>
        </w:r>
      </w:hyperlink>
      <w:r w:rsidRPr="004655B2">
        <w:rPr>
          <w:rStyle w:val="Emphasis"/>
          <w:rFonts w:asciiTheme="minorBidi" w:hAnsiTheme="minorBidi"/>
          <w:i w:val="0"/>
          <w:iCs w:val="0"/>
          <w:color w:val="333333"/>
          <w:sz w:val="32"/>
          <w:szCs w:val="32"/>
          <w:bdr w:val="none" w:sz="0" w:space="0" w:color="auto" w:frame="1"/>
          <w:shd w:val="clear" w:color="auto" w:fill="FFFFFF"/>
        </w:rPr>
        <w:t xml:space="preserve">  </w:t>
      </w:r>
    </w:p>
    <w:p w14:paraId="25BB00B0" w14:textId="77777777" w:rsidR="006977E4" w:rsidRDefault="006977E4" w:rsidP="00BB0861">
      <w:pPr>
        <w:pStyle w:val="NoSpacing"/>
        <w:jc w:val="thaiDistribute"/>
      </w:pPr>
    </w:p>
    <w:p w14:paraId="17B995A5" w14:textId="77777777" w:rsidR="00D931D6" w:rsidRPr="001367A5" w:rsidRDefault="00D931D6" w:rsidP="00BB0861">
      <w:pPr>
        <w:spacing w:after="0"/>
        <w:jc w:val="thaiDistribute"/>
        <w:rPr>
          <w:rFonts w:ascii="Cordia New" w:hAnsi="Cordia New" w:cs="Cordia New"/>
          <w:b/>
          <w:bCs/>
          <w:i/>
          <w:iCs/>
          <w:sz w:val="32"/>
          <w:szCs w:val="32"/>
          <w:u w:val="single"/>
        </w:rPr>
      </w:pPr>
      <w:r w:rsidRPr="001367A5">
        <w:rPr>
          <w:rFonts w:ascii="Cordia New" w:hAnsi="Cordia New" w:cs="Cordia New"/>
          <w:b/>
          <w:bCs/>
          <w:i/>
          <w:iCs/>
          <w:sz w:val="32"/>
          <w:szCs w:val="32"/>
          <w:u w:val="single"/>
        </w:rPr>
        <w:t>About China Tianchen Engineering Corporation</w:t>
      </w:r>
    </w:p>
    <w:p w14:paraId="1DF21525" w14:textId="7D4EA26F" w:rsidR="00E128E8" w:rsidRPr="00461BAD" w:rsidRDefault="00D931D6" w:rsidP="00461BAD">
      <w:pPr>
        <w:jc w:val="thaiDistribute"/>
        <w:rPr>
          <w:rFonts w:ascii="Cordia New" w:hAnsi="Cordia New" w:cs="Cordia New"/>
          <w:sz w:val="32"/>
          <w:szCs w:val="32"/>
        </w:rPr>
      </w:pPr>
      <w:r w:rsidRPr="001367A5">
        <w:rPr>
          <w:rFonts w:ascii="Cordia New" w:hAnsi="Cordia New" w:cs="Cordia New"/>
          <w:sz w:val="32"/>
          <w:szCs w:val="32"/>
        </w:rPr>
        <w:t xml:space="preserve">China Tianchen Engineering Corporation (TCC) is an international engineering company founded in 1953, formerly known as the First Design Institute under the Ministry of Chemical Industry of China. TCC has successfully accomplished over 2,000 large and medium-sized projects covering research </w:t>
      </w:r>
      <w:r w:rsidRPr="001367A5">
        <w:rPr>
          <w:rFonts w:ascii="Cordia New" w:hAnsi="Cordia New" w:cs="Cordia New"/>
          <w:sz w:val="32"/>
          <w:szCs w:val="32"/>
        </w:rPr>
        <w:lastRenderedPageBreak/>
        <w:t>and development, consulting, design, construction, and project general contracting all over the world. For more information, visit </w:t>
      </w:r>
      <w:hyperlink r:id="rId13" w:tgtFrame="_blank" w:history="1">
        <w:r w:rsidRPr="001367A5">
          <w:rPr>
            <w:rStyle w:val="Hyperlink"/>
            <w:rFonts w:ascii="Cordia New" w:hAnsi="Cordia New" w:cs="Cordia New"/>
            <w:sz w:val="32"/>
            <w:szCs w:val="32"/>
          </w:rPr>
          <w:t>https://en.china-tcc.com</w:t>
        </w:r>
      </w:hyperlink>
    </w:p>
    <w:p w14:paraId="2E35E28B" w14:textId="77777777" w:rsidR="00D931D6" w:rsidRPr="001367A5" w:rsidRDefault="00D931D6" w:rsidP="00BB0861">
      <w:pPr>
        <w:spacing w:after="0"/>
        <w:jc w:val="thaiDistribute"/>
        <w:rPr>
          <w:rFonts w:ascii="Cordia New" w:hAnsi="Cordia New" w:cs="Cordia New"/>
          <w:b/>
          <w:bCs/>
          <w:i/>
          <w:iCs/>
          <w:sz w:val="32"/>
          <w:szCs w:val="32"/>
          <w:u w:val="single"/>
        </w:rPr>
      </w:pPr>
      <w:r w:rsidRPr="001367A5">
        <w:rPr>
          <w:rFonts w:ascii="Cordia New" w:hAnsi="Cordia New" w:cs="Cordia New"/>
          <w:b/>
          <w:bCs/>
          <w:i/>
          <w:iCs/>
          <w:sz w:val="32"/>
          <w:szCs w:val="32"/>
          <w:u w:val="single"/>
        </w:rPr>
        <w:t xml:space="preserve">About </w:t>
      </w:r>
      <w:proofErr w:type="spellStart"/>
      <w:r w:rsidRPr="001367A5">
        <w:rPr>
          <w:rFonts w:ascii="Cordia New" w:hAnsi="Cordia New" w:cs="Cordia New"/>
          <w:b/>
          <w:bCs/>
          <w:i/>
          <w:iCs/>
          <w:sz w:val="32"/>
          <w:szCs w:val="32"/>
          <w:u w:val="single"/>
        </w:rPr>
        <w:t>PetroVietnam</w:t>
      </w:r>
      <w:proofErr w:type="spellEnd"/>
      <w:r w:rsidRPr="001367A5">
        <w:rPr>
          <w:rFonts w:ascii="Cordia New" w:hAnsi="Cordia New" w:cs="Cordia New"/>
          <w:b/>
          <w:bCs/>
          <w:i/>
          <w:iCs/>
          <w:sz w:val="32"/>
          <w:szCs w:val="32"/>
          <w:u w:val="single"/>
        </w:rPr>
        <w:t xml:space="preserve"> Technical Service Corporation</w:t>
      </w:r>
    </w:p>
    <w:p w14:paraId="6440BA79" w14:textId="77777777" w:rsidR="00D931D6" w:rsidRPr="000B4C12" w:rsidRDefault="00D931D6" w:rsidP="00BB0861">
      <w:pPr>
        <w:jc w:val="thaiDistribute"/>
        <w:rPr>
          <w:rFonts w:ascii="Cordia New" w:hAnsi="Cordia New" w:cs="Cordia New"/>
          <w:sz w:val="32"/>
          <w:szCs w:val="32"/>
          <w:cs/>
        </w:rPr>
      </w:pPr>
      <w:r w:rsidRPr="001367A5">
        <w:rPr>
          <w:rFonts w:ascii="Cordia New" w:hAnsi="Cordia New" w:cs="Cordia New"/>
          <w:sz w:val="32"/>
          <w:szCs w:val="32"/>
        </w:rPr>
        <w:t>PetroVietnam Technical Service Corporation (PTSC), a member of Vietnam Oil &amp; Gas Group (PetroVietnam or PVN), was founded in 1976. PTSC is a leading contractor in Vietnam and the region, providing technical services for the oil and gas, energy, petrochemical, refinery, and other industrial sectors with high-quality technical solutions and professional operations adhering to international standards. For more information, visit</w:t>
      </w:r>
      <w:r w:rsidRPr="001367A5">
        <w:rPr>
          <w:rFonts w:ascii="Cordia New" w:hAnsi="Cordia New" w:cs="Cordia New"/>
          <w:color w:val="00B050"/>
          <w:sz w:val="32"/>
          <w:szCs w:val="32"/>
        </w:rPr>
        <w:t> </w:t>
      </w:r>
      <w:hyperlink r:id="rId14" w:history="1">
        <w:r w:rsidRPr="00CC2AF8">
          <w:rPr>
            <w:rStyle w:val="Hyperlink"/>
            <w:rFonts w:asciiTheme="minorBidi" w:hAnsiTheme="minorBidi"/>
            <w:sz w:val="32"/>
            <w:szCs w:val="32"/>
            <w:bdr w:val="none" w:sz="0" w:space="0" w:color="auto" w:frame="1"/>
            <w:shd w:val="clear" w:color="auto" w:fill="FFFFFF"/>
          </w:rPr>
          <w:t>www.ptsc.com.vn/en-US/home</w:t>
        </w:r>
      </w:hyperlink>
    </w:p>
    <w:p w14:paraId="79BA6026" w14:textId="77777777" w:rsidR="00B01B34" w:rsidRPr="00D931D6" w:rsidRDefault="00B01B34" w:rsidP="00BB0861">
      <w:pPr>
        <w:pStyle w:val="NoSpacing"/>
        <w:jc w:val="thaiDistribute"/>
        <w:rPr>
          <w:rFonts w:asciiTheme="minorBidi" w:hAnsiTheme="minorBidi"/>
          <w:sz w:val="32"/>
          <w:szCs w:val="32"/>
        </w:rPr>
      </w:pPr>
    </w:p>
    <w:sectPr w:rsidR="00B01B34" w:rsidRPr="00D931D6">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B74DC9" w14:textId="77777777" w:rsidR="00E87595" w:rsidRDefault="00E87595" w:rsidP="000F2904">
      <w:pPr>
        <w:spacing w:after="0" w:line="240" w:lineRule="auto"/>
      </w:pPr>
      <w:r>
        <w:separator/>
      </w:r>
    </w:p>
  </w:endnote>
  <w:endnote w:type="continuationSeparator" w:id="0">
    <w:p w14:paraId="5E10378E" w14:textId="77777777" w:rsidR="00E87595" w:rsidRDefault="00E87595" w:rsidP="000F2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A1603" w14:textId="77777777" w:rsidR="004D4EF1" w:rsidRDefault="004D4E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E6043" w14:textId="77777777" w:rsidR="004D4EF1" w:rsidRDefault="004D4E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17AE1" w14:textId="77777777" w:rsidR="004D4EF1" w:rsidRDefault="004D4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420A1B" w14:textId="77777777" w:rsidR="00E87595" w:rsidRDefault="00E87595" w:rsidP="000F2904">
      <w:pPr>
        <w:spacing w:after="0" w:line="240" w:lineRule="auto"/>
      </w:pPr>
      <w:r>
        <w:separator/>
      </w:r>
    </w:p>
  </w:footnote>
  <w:footnote w:type="continuationSeparator" w:id="0">
    <w:p w14:paraId="31493F90" w14:textId="77777777" w:rsidR="00E87595" w:rsidRDefault="00E87595" w:rsidP="000F29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F7FF3" w14:textId="77777777" w:rsidR="004D4EF1" w:rsidRDefault="004D4E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350D0" w14:textId="70B647BC" w:rsidR="000F2904" w:rsidRPr="0006550C" w:rsidRDefault="000F2904" w:rsidP="000F2904">
    <w:pPr>
      <w:pStyle w:val="Header"/>
      <w:rPr>
        <w:color w:val="0070C0"/>
        <w:sz w:val="24"/>
        <w:szCs w:val="32"/>
      </w:rPr>
    </w:pPr>
    <w:r w:rsidRPr="0006550C">
      <w:rPr>
        <w:rFonts w:asciiTheme="minorBidi" w:hAnsiTheme="minorBidi"/>
        <w:noProof/>
        <w:sz w:val="24"/>
        <w:szCs w:val="32"/>
      </w:rPr>
      <w:drawing>
        <wp:anchor distT="0" distB="0" distL="114300" distR="114300" simplePos="0" relativeHeight="251659264" behindDoc="0" locked="0" layoutInCell="1" allowOverlap="1" wp14:anchorId="514E65DE" wp14:editId="47A6DC9A">
          <wp:simplePos x="0" y="0"/>
          <wp:positionH relativeFrom="column">
            <wp:posOffset>4648200</wp:posOffset>
          </wp:positionH>
          <wp:positionV relativeFrom="paragraph">
            <wp:posOffset>-114300</wp:posOffset>
          </wp:positionV>
          <wp:extent cx="1320800" cy="388620"/>
          <wp:effectExtent l="0" t="0" r="0" b="0"/>
          <wp:wrapThrough wrapText="bothSides">
            <wp:wrapPolygon edited="0">
              <wp:start x="0" y="0"/>
              <wp:lineTo x="0" y="20118"/>
              <wp:lineTo x="21185" y="20118"/>
              <wp:lineTo x="2118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0800" cy="388620"/>
                  </a:xfrm>
                  <a:prstGeom prst="rect">
                    <a:avLst/>
                  </a:prstGeom>
                  <a:noFill/>
                </pic:spPr>
              </pic:pic>
            </a:graphicData>
          </a:graphic>
          <wp14:sizeRelH relativeFrom="page">
            <wp14:pctWidth>0</wp14:pctWidth>
          </wp14:sizeRelH>
          <wp14:sizeRelV relativeFrom="page">
            <wp14:pctHeight>0</wp14:pctHeight>
          </wp14:sizeRelV>
        </wp:anchor>
      </w:drawing>
    </w:r>
    <w:r w:rsidR="00522665">
      <w:rPr>
        <w:color w:val="0070C0"/>
        <w:sz w:val="24"/>
        <w:szCs w:val="32"/>
      </w:rPr>
      <w:t>News Release</w:t>
    </w:r>
    <w:r w:rsidRPr="0006550C">
      <w:rPr>
        <w:rFonts w:hint="cs"/>
        <w:color w:val="0070C0"/>
        <w:sz w:val="24"/>
        <w:szCs w:val="32"/>
        <w:cs/>
      </w:rPr>
      <w:t xml:space="preserve">                            </w:t>
    </w:r>
  </w:p>
  <w:p w14:paraId="5350383E" w14:textId="77777777" w:rsidR="000F2904" w:rsidRDefault="000F29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60116" w14:textId="77777777" w:rsidR="004D4EF1" w:rsidRDefault="004D4E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A46630"/>
    <w:multiLevelType w:val="multilevel"/>
    <w:tmpl w:val="3E7A5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5AB39DC"/>
    <w:multiLevelType w:val="hybridMultilevel"/>
    <w:tmpl w:val="C8088A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73320B1"/>
    <w:multiLevelType w:val="multilevel"/>
    <w:tmpl w:val="DEC4BC5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081E8D"/>
    <w:multiLevelType w:val="hybridMultilevel"/>
    <w:tmpl w:val="A6A6D5A2"/>
    <w:lvl w:ilvl="0" w:tplc="3EB2C01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EDA"/>
    <w:rsid w:val="0002642D"/>
    <w:rsid w:val="0003729B"/>
    <w:rsid w:val="00037F35"/>
    <w:rsid w:val="000525EB"/>
    <w:rsid w:val="00082EF7"/>
    <w:rsid w:val="000934BC"/>
    <w:rsid w:val="00094EF2"/>
    <w:rsid w:val="00097667"/>
    <w:rsid w:val="000A17FA"/>
    <w:rsid w:val="000A2956"/>
    <w:rsid w:val="000A37E0"/>
    <w:rsid w:val="000A429E"/>
    <w:rsid w:val="000A46FF"/>
    <w:rsid w:val="000B2151"/>
    <w:rsid w:val="000C47EB"/>
    <w:rsid w:val="000E5413"/>
    <w:rsid w:val="000E6ECD"/>
    <w:rsid w:val="000F2904"/>
    <w:rsid w:val="000F786E"/>
    <w:rsid w:val="0010279A"/>
    <w:rsid w:val="001122A3"/>
    <w:rsid w:val="001230D4"/>
    <w:rsid w:val="00134FE5"/>
    <w:rsid w:val="001359B5"/>
    <w:rsid w:val="00141E8F"/>
    <w:rsid w:val="00142F4A"/>
    <w:rsid w:val="001518B0"/>
    <w:rsid w:val="001533A1"/>
    <w:rsid w:val="00156E36"/>
    <w:rsid w:val="00161DDA"/>
    <w:rsid w:val="00166CC3"/>
    <w:rsid w:val="00171186"/>
    <w:rsid w:val="001734C6"/>
    <w:rsid w:val="001B3370"/>
    <w:rsid w:val="001C0138"/>
    <w:rsid w:val="001C4DC6"/>
    <w:rsid w:val="001C6B95"/>
    <w:rsid w:val="001D43D1"/>
    <w:rsid w:val="001E27A2"/>
    <w:rsid w:val="001E3D1C"/>
    <w:rsid w:val="001E6052"/>
    <w:rsid w:val="001F0287"/>
    <w:rsid w:val="00202DA0"/>
    <w:rsid w:val="0022194C"/>
    <w:rsid w:val="00227AA8"/>
    <w:rsid w:val="00231DE0"/>
    <w:rsid w:val="00240047"/>
    <w:rsid w:val="00242F8F"/>
    <w:rsid w:val="0024335E"/>
    <w:rsid w:val="00255C23"/>
    <w:rsid w:val="00256ADA"/>
    <w:rsid w:val="00264B05"/>
    <w:rsid w:val="00266463"/>
    <w:rsid w:val="00290316"/>
    <w:rsid w:val="002A1CCF"/>
    <w:rsid w:val="002A2256"/>
    <w:rsid w:val="002A6073"/>
    <w:rsid w:val="002C3BF8"/>
    <w:rsid w:val="002C5185"/>
    <w:rsid w:val="002C572A"/>
    <w:rsid w:val="002D7F81"/>
    <w:rsid w:val="002F687E"/>
    <w:rsid w:val="002F785C"/>
    <w:rsid w:val="00300740"/>
    <w:rsid w:val="00300DB5"/>
    <w:rsid w:val="003048EC"/>
    <w:rsid w:val="00304C15"/>
    <w:rsid w:val="00311977"/>
    <w:rsid w:val="00316825"/>
    <w:rsid w:val="0031690C"/>
    <w:rsid w:val="003327C4"/>
    <w:rsid w:val="0033331F"/>
    <w:rsid w:val="00342AE1"/>
    <w:rsid w:val="00342EE5"/>
    <w:rsid w:val="00353090"/>
    <w:rsid w:val="0037605E"/>
    <w:rsid w:val="00376EDD"/>
    <w:rsid w:val="00383FE4"/>
    <w:rsid w:val="003863DE"/>
    <w:rsid w:val="003A1C28"/>
    <w:rsid w:val="003A5C16"/>
    <w:rsid w:val="003B4993"/>
    <w:rsid w:val="003E7C9B"/>
    <w:rsid w:val="003E7E9D"/>
    <w:rsid w:val="0040055A"/>
    <w:rsid w:val="00403761"/>
    <w:rsid w:val="00412AA4"/>
    <w:rsid w:val="00414BF0"/>
    <w:rsid w:val="00430E8D"/>
    <w:rsid w:val="004342E8"/>
    <w:rsid w:val="00447447"/>
    <w:rsid w:val="0045392E"/>
    <w:rsid w:val="00461BAD"/>
    <w:rsid w:val="004655B2"/>
    <w:rsid w:val="0047207F"/>
    <w:rsid w:val="0048162C"/>
    <w:rsid w:val="0048411D"/>
    <w:rsid w:val="004857C1"/>
    <w:rsid w:val="004878E0"/>
    <w:rsid w:val="004A1038"/>
    <w:rsid w:val="004A62B0"/>
    <w:rsid w:val="004B3136"/>
    <w:rsid w:val="004C3EDA"/>
    <w:rsid w:val="004D26F7"/>
    <w:rsid w:val="004D2A7F"/>
    <w:rsid w:val="004D35B1"/>
    <w:rsid w:val="004D4EF1"/>
    <w:rsid w:val="004D6C9E"/>
    <w:rsid w:val="00522665"/>
    <w:rsid w:val="00522755"/>
    <w:rsid w:val="00533D9E"/>
    <w:rsid w:val="00546419"/>
    <w:rsid w:val="005579F2"/>
    <w:rsid w:val="005665FF"/>
    <w:rsid w:val="00582722"/>
    <w:rsid w:val="00584553"/>
    <w:rsid w:val="00595BB4"/>
    <w:rsid w:val="005A6A2C"/>
    <w:rsid w:val="005C0265"/>
    <w:rsid w:val="005E338F"/>
    <w:rsid w:val="005E6687"/>
    <w:rsid w:val="005E7EC3"/>
    <w:rsid w:val="005F73FC"/>
    <w:rsid w:val="00606EAA"/>
    <w:rsid w:val="00607ABE"/>
    <w:rsid w:val="006319A6"/>
    <w:rsid w:val="0064694E"/>
    <w:rsid w:val="006562E8"/>
    <w:rsid w:val="006977E4"/>
    <w:rsid w:val="006C5FA4"/>
    <w:rsid w:val="006E2497"/>
    <w:rsid w:val="00732E35"/>
    <w:rsid w:val="0075181D"/>
    <w:rsid w:val="00753461"/>
    <w:rsid w:val="00755244"/>
    <w:rsid w:val="00761C28"/>
    <w:rsid w:val="00762581"/>
    <w:rsid w:val="007752C5"/>
    <w:rsid w:val="00784AB8"/>
    <w:rsid w:val="00787AB4"/>
    <w:rsid w:val="007949F4"/>
    <w:rsid w:val="00794A84"/>
    <w:rsid w:val="00796619"/>
    <w:rsid w:val="007A13B8"/>
    <w:rsid w:val="007A53EC"/>
    <w:rsid w:val="007B4699"/>
    <w:rsid w:val="007B6673"/>
    <w:rsid w:val="007C0123"/>
    <w:rsid w:val="007D4DA0"/>
    <w:rsid w:val="007F3429"/>
    <w:rsid w:val="007F5282"/>
    <w:rsid w:val="00801F21"/>
    <w:rsid w:val="00803151"/>
    <w:rsid w:val="00813ED4"/>
    <w:rsid w:val="008336FE"/>
    <w:rsid w:val="00840797"/>
    <w:rsid w:val="00841F5A"/>
    <w:rsid w:val="008575FA"/>
    <w:rsid w:val="008716BC"/>
    <w:rsid w:val="00881537"/>
    <w:rsid w:val="0089310C"/>
    <w:rsid w:val="00895021"/>
    <w:rsid w:val="008A0DBD"/>
    <w:rsid w:val="008A31F1"/>
    <w:rsid w:val="008A3CFD"/>
    <w:rsid w:val="008A41FD"/>
    <w:rsid w:val="008B3C21"/>
    <w:rsid w:val="008B4ABA"/>
    <w:rsid w:val="008B5F24"/>
    <w:rsid w:val="008C7274"/>
    <w:rsid w:val="008D4EEB"/>
    <w:rsid w:val="008D5479"/>
    <w:rsid w:val="008E6F47"/>
    <w:rsid w:val="00925A9F"/>
    <w:rsid w:val="00927E88"/>
    <w:rsid w:val="00932385"/>
    <w:rsid w:val="00936AF4"/>
    <w:rsid w:val="0094500F"/>
    <w:rsid w:val="0098765F"/>
    <w:rsid w:val="0099728F"/>
    <w:rsid w:val="009973FE"/>
    <w:rsid w:val="009B2833"/>
    <w:rsid w:val="009B3A16"/>
    <w:rsid w:val="009C0013"/>
    <w:rsid w:val="009C24DE"/>
    <w:rsid w:val="009C2767"/>
    <w:rsid w:val="009E308F"/>
    <w:rsid w:val="009E44D3"/>
    <w:rsid w:val="009F3667"/>
    <w:rsid w:val="00A26897"/>
    <w:rsid w:val="00A317FC"/>
    <w:rsid w:val="00A414CC"/>
    <w:rsid w:val="00A52ECD"/>
    <w:rsid w:val="00A91D6A"/>
    <w:rsid w:val="00AA3568"/>
    <w:rsid w:val="00AA57EB"/>
    <w:rsid w:val="00AB1C60"/>
    <w:rsid w:val="00AB2220"/>
    <w:rsid w:val="00AB22FA"/>
    <w:rsid w:val="00AC028C"/>
    <w:rsid w:val="00AE3A89"/>
    <w:rsid w:val="00AF6D33"/>
    <w:rsid w:val="00B01B34"/>
    <w:rsid w:val="00B358A1"/>
    <w:rsid w:val="00B41285"/>
    <w:rsid w:val="00B75CA5"/>
    <w:rsid w:val="00B819A5"/>
    <w:rsid w:val="00B9324B"/>
    <w:rsid w:val="00BA31D1"/>
    <w:rsid w:val="00BB0861"/>
    <w:rsid w:val="00BB4AC4"/>
    <w:rsid w:val="00BC1615"/>
    <w:rsid w:val="00BD166E"/>
    <w:rsid w:val="00BE4717"/>
    <w:rsid w:val="00BE5475"/>
    <w:rsid w:val="00BF19BB"/>
    <w:rsid w:val="00BF73EC"/>
    <w:rsid w:val="00C02DD3"/>
    <w:rsid w:val="00C06F79"/>
    <w:rsid w:val="00C15DD7"/>
    <w:rsid w:val="00C162BE"/>
    <w:rsid w:val="00C231A4"/>
    <w:rsid w:val="00C25138"/>
    <w:rsid w:val="00C4665D"/>
    <w:rsid w:val="00C47951"/>
    <w:rsid w:val="00C50E12"/>
    <w:rsid w:val="00C519DB"/>
    <w:rsid w:val="00C53CCB"/>
    <w:rsid w:val="00C53D87"/>
    <w:rsid w:val="00C566E5"/>
    <w:rsid w:val="00C61E0D"/>
    <w:rsid w:val="00C63C7C"/>
    <w:rsid w:val="00C7062D"/>
    <w:rsid w:val="00C7553A"/>
    <w:rsid w:val="00C76A43"/>
    <w:rsid w:val="00C9190C"/>
    <w:rsid w:val="00CA2A17"/>
    <w:rsid w:val="00CA6151"/>
    <w:rsid w:val="00CA785E"/>
    <w:rsid w:val="00CB04CE"/>
    <w:rsid w:val="00CB33E0"/>
    <w:rsid w:val="00CC0420"/>
    <w:rsid w:val="00CC2A47"/>
    <w:rsid w:val="00CC6D34"/>
    <w:rsid w:val="00CE0722"/>
    <w:rsid w:val="00CE35A2"/>
    <w:rsid w:val="00CF160F"/>
    <w:rsid w:val="00CF4296"/>
    <w:rsid w:val="00CF57BD"/>
    <w:rsid w:val="00CF587A"/>
    <w:rsid w:val="00D07189"/>
    <w:rsid w:val="00D0752D"/>
    <w:rsid w:val="00D27E4D"/>
    <w:rsid w:val="00D64DB7"/>
    <w:rsid w:val="00D65BE4"/>
    <w:rsid w:val="00D86E1C"/>
    <w:rsid w:val="00D931D6"/>
    <w:rsid w:val="00DA2BF2"/>
    <w:rsid w:val="00DA372A"/>
    <w:rsid w:val="00DA5490"/>
    <w:rsid w:val="00DB1DB7"/>
    <w:rsid w:val="00DC50D9"/>
    <w:rsid w:val="00DE7BF6"/>
    <w:rsid w:val="00DF14CB"/>
    <w:rsid w:val="00E03D3F"/>
    <w:rsid w:val="00E07730"/>
    <w:rsid w:val="00E128E8"/>
    <w:rsid w:val="00E151A1"/>
    <w:rsid w:val="00E15DEA"/>
    <w:rsid w:val="00E21BE2"/>
    <w:rsid w:val="00E22020"/>
    <w:rsid w:val="00E355D5"/>
    <w:rsid w:val="00E360F8"/>
    <w:rsid w:val="00E36494"/>
    <w:rsid w:val="00E47D0D"/>
    <w:rsid w:val="00E47E4B"/>
    <w:rsid w:val="00E51948"/>
    <w:rsid w:val="00E83E51"/>
    <w:rsid w:val="00E85F80"/>
    <w:rsid w:val="00E87595"/>
    <w:rsid w:val="00E941A6"/>
    <w:rsid w:val="00EA0F06"/>
    <w:rsid w:val="00EC53BD"/>
    <w:rsid w:val="00ED5E9D"/>
    <w:rsid w:val="00EF3BEC"/>
    <w:rsid w:val="00EF4BCC"/>
    <w:rsid w:val="00EF55D8"/>
    <w:rsid w:val="00EF57CA"/>
    <w:rsid w:val="00F04256"/>
    <w:rsid w:val="00F052BE"/>
    <w:rsid w:val="00F06D53"/>
    <w:rsid w:val="00F11E20"/>
    <w:rsid w:val="00F47D2C"/>
    <w:rsid w:val="00F76C51"/>
    <w:rsid w:val="00F85DE2"/>
    <w:rsid w:val="00F936ED"/>
    <w:rsid w:val="00F96B39"/>
    <w:rsid w:val="00FC41BB"/>
    <w:rsid w:val="00FC666B"/>
    <w:rsid w:val="00FD73AE"/>
    <w:rsid w:val="00FE5FF2"/>
    <w:rsid w:val="00FF14E1"/>
    <w:rsid w:val="00FF44A8"/>
    <w:rsid w:val="00FF56F6"/>
    <w:rsid w:val="019ED773"/>
    <w:rsid w:val="393D1BA2"/>
    <w:rsid w:val="39589A6A"/>
    <w:rsid w:val="42E2B89C"/>
    <w:rsid w:val="696D5100"/>
    <w:rsid w:val="7B73FB3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221E2"/>
  <w15:chartTrackingRefBased/>
  <w15:docId w15:val="{6C05EB0F-6717-43C7-AD3F-E69913B24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29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29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2904"/>
  </w:style>
  <w:style w:type="paragraph" w:styleId="Footer">
    <w:name w:val="footer"/>
    <w:basedOn w:val="Normal"/>
    <w:link w:val="FooterChar"/>
    <w:uiPriority w:val="99"/>
    <w:unhideWhenUsed/>
    <w:rsid w:val="000F29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2904"/>
  </w:style>
  <w:style w:type="paragraph" w:styleId="NoSpacing">
    <w:name w:val="No Spacing"/>
    <w:uiPriority w:val="1"/>
    <w:qFormat/>
    <w:rsid w:val="000F2904"/>
    <w:pPr>
      <w:spacing w:after="0" w:line="240" w:lineRule="auto"/>
    </w:pPr>
  </w:style>
  <w:style w:type="paragraph" w:styleId="ListParagraph">
    <w:name w:val="List Paragraph"/>
    <w:basedOn w:val="Normal"/>
    <w:uiPriority w:val="34"/>
    <w:qFormat/>
    <w:rsid w:val="00BE5475"/>
    <w:pPr>
      <w:spacing w:after="120" w:line="240" w:lineRule="auto"/>
      <w:ind w:left="720"/>
      <w:contextualSpacing/>
    </w:pPr>
    <w:rPr>
      <w:rFonts w:ascii="Arial" w:hAnsi="Arial"/>
      <w:sz w:val="20"/>
    </w:rPr>
  </w:style>
  <w:style w:type="character" w:styleId="Hyperlink">
    <w:name w:val="Hyperlink"/>
    <w:basedOn w:val="DefaultParagraphFont"/>
    <w:uiPriority w:val="99"/>
    <w:unhideWhenUsed/>
    <w:rsid w:val="00C63C7C"/>
    <w:rPr>
      <w:color w:val="0563C1" w:themeColor="hyperlink"/>
      <w:u w:val="single"/>
    </w:rPr>
  </w:style>
  <w:style w:type="character" w:styleId="Emphasis">
    <w:name w:val="Emphasis"/>
    <w:basedOn w:val="DefaultParagraphFont"/>
    <w:uiPriority w:val="20"/>
    <w:qFormat/>
    <w:rsid w:val="000F786E"/>
    <w:rPr>
      <w:i/>
      <w:iCs/>
    </w:rPr>
  </w:style>
  <w:style w:type="character" w:styleId="Strong">
    <w:name w:val="Strong"/>
    <w:basedOn w:val="DefaultParagraphFont"/>
    <w:uiPriority w:val="22"/>
    <w:qFormat/>
    <w:rsid w:val="000F786E"/>
    <w:rPr>
      <w:b/>
      <w:bCs/>
    </w:rPr>
  </w:style>
  <w:style w:type="character" w:styleId="UnresolvedMention">
    <w:name w:val="Unresolved Mention"/>
    <w:basedOn w:val="DefaultParagraphFont"/>
    <w:uiPriority w:val="99"/>
    <w:semiHidden/>
    <w:unhideWhenUsed/>
    <w:rsid w:val="000F786E"/>
    <w:rPr>
      <w:color w:val="605E5C"/>
      <w:shd w:val="clear" w:color="auto" w:fill="E1DFDD"/>
    </w:rPr>
  </w:style>
  <w:style w:type="paragraph" w:styleId="Revision">
    <w:name w:val="Revision"/>
    <w:hidden/>
    <w:uiPriority w:val="99"/>
    <w:semiHidden/>
    <w:rsid w:val="000B2151"/>
    <w:pPr>
      <w:spacing w:after="0" w:line="240" w:lineRule="auto"/>
    </w:pPr>
  </w:style>
  <w:style w:type="paragraph" w:styleId="BalloonText">
    <w:name w:val="Balloon Text"/>
    <w:basedOn w:val="Normal"/>
    <w:link w:val="BalloonTextChar"/>
    <w:uiPriority w:val="99"/>
    <w:semiHidden/>
    <w:unhideWhenUsed/>
    <w:rsid w:val="000B2151"/>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0B2151"/>
    <w:rPr>
      <w:rFonts w:ascii="Segoe UI" w:hAnsi="Segoe UI" w:cs="Angsana New"/>
      <w:sz w:val="18"/>
      <w:szCs w:val="22"/>
    </w:rPr>
  </w:style>
  <w:style w:type="paragraph" w:styleId="NormalWeb">
    <w:name w:val="Normal (Web)"/>
    <w:basedOn w:val="Normal"/>
    <w:uiPriority w:val="99"/>
    <w:unhideWhenUsed/>
    <w:rsid w:val="004655B2"/>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22755"/>
    <w:rPr>
      <w:sz w:val="16"/>
      <w:szCs w:val="16"/>
    </w:rPr>
  </w:style>
  <w:style w:type="paragraph" w:styleId="CommentText">
    <w:name w:val="annotation text"/>
    <w:basedOn w:val="Normal"/>
    <w:link w:val="CommentTextChar"/>
    <w:uiPriority w:val="99"/>
    <w:unhideWhenUsed/>
    <w:rsid w:val="00522755"/>
    <w:pPr>
      <w:spacing w:line="240" w:lineRule="auto"/>
    </w:pPr>
    <w:rPr>
      <w:sz w:val="20"/>
      <w:szCs w:val="25"/>
    </w:rPr>
  </w:style>
  <w:style w:type="character" w:customStyle="1" w:styleId="CommentTextChar">
    <w:name w:val="Comment Text Char"/>
    <w:basedOn w:val="DefaultParagraphFont"/>
    <w:link w:val="CommentText"/>
    <w:uiPriority w:val="99"/>
    <w:rsid w:val="00522755"/>
    <w:rPr>
      <w:sz w:val="20"/>
      <w:szCs w:val="25"/>
    </w:rPr>
  </w:style>
  <w:style w:type="paragraph" w:styleId="CommentSubject">
    <w:name w:val="annotation subject"/>
    <w:basedOn w:val="CommentText"/>
    <w:next w:val="CommentText"/>
    <w:link w:val="CommentSubjectChar"/>
    <w:uiPriority w:val="99"/>
    <w:semiHidden/>
    <w:unhideWhenUsed/>
    <w:rsid w:val="00522755"/>
    <w:rPr>
      <w:b/>
      <w:bCs/>
    </w:rPr>
  </w:style>
  <w:style w:type="character" w:customStyle="1" w:styleId="CommentSubjectChar">
    <w:name w:val="Comment Subject Char"/>
    <w:basedOn w:val="CommentTextChar"/>
    <w:link w:val="CommentSubject"/>
    <w:uiPriority w:val="99"/>
    <w:semiHidden/>
    <w:rsid w:val="00522755"/>
    <w:rPr>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153935">
      <w:bodyDiv w:val="1"/>
      <w:marLeft w:val="0"/>
      <w:marRight w:val="0"/>
      <w:marTop w:val="0"/>
      <w:marBottom w:val="0"/>
      <w:divBdr>
        <w:top w:val="none" w:sz="0" w:space="0" w:color="auto"/>
        <w:left w:val="none" w:sz="0" w:space="0" w:color="auto"/>
        <w:bottom w:val="none" w:sz="0" w:space="0" w:color="auto"/>
        <w:right w:val="none" w:sz="0" w:space="0" w:color="auto"/>
      </w:divBdr>
    </w:div>
    <w:div w:id="818964181">
      <w:bodyDiv w:val="1"/>
      <w:marLeft w:val="0"/>
      <w:marRight w:val="0"/>
      <w:marTop w:val="0"/>
      <w:marBottom w:val="0"/>
      <w:divBdr>
        <w:top w:val="none" w:sz="0" w:space="0" w:color="auto"/>
        <w:left w:val="none" w:sz="0" w:space="0" w:color="auto"/>
        <w:bottom w:val="none" w:sz="0" w:space="0" w:color="auto"/>
        <w:right w:val="none" w:sz="0" w:space="0" w:color="auto"/>
      </w:divBdr>
    </w:div>
    <w:div w:id="967660518">
      <w:bodyDiv w:val="1"/>
      <w:marLeft w:val="0"/>
      <w:marRight w:val="0"/>
      <w:marTop w:val="0"/>
      <w:marBottom w:val="0"/>
      <w:divBdr>
        <w:top w:val="none" w:sz="0" w:space="0" w:color="auto"/>
        <w:left w:val="none" w:sz="0" w:space="0" w:color="auto"/>
        <w:bottom w:val="none" w:sz="0" w:space="0" w:color="auto"/>
        <w:right w:val="none" w:sz="0" w:space="0" w:color="auto"/>
      </w:divBdr>
    </w:div>
    <w:div w:id="1232227232">
      <w:bodyDiv w:val="1"/>
      <w:marLeft w:val="0"/>
      <w:marRight w:val="0"/>
      <w:marTop w:val="0"/>
      <w:marBottom w:val="0"/>
      <w:divBdr>
        <w:top w:val="none" w:sz="0" w:space="0" w:color="auto"/>
        <w:left w:val="none" w:sz="0" w:space="0" w:color="auto"/>
        <w:bottom w:val="none" w:sz="0" w:space="0" w:color="auto"/>
        <w:right w:val="none" w:sz="0" w:space="0" w:color="auto"/>
      </w:divBdr>
    </w:div>
    <w:div w:id="1453329395">
      <w:bodyDiv w:val="1"/>
      <w:marLeft w:val="0"/>
      <w:marRight w:val="0"/>
      <w:marTop w:val="0"/>
      <w:marBottom w:val="0"/>
      <w:divBdr>
        <w:top w:val="none" w:sz="0" w:space="0" w:color="auto"/>
        <w:left w:val="none" w:sz="0" w:space="0" w:color="auto"/>
        <w:bottom w:val="none" w:sz="0" w:space="0" w:color="auto"/>
        <w:right w:val="none" w:sz="0" w:space="0" w:color="auto"/>
      </w:divBdr>
    </w:div>
    <w:div w:id="1596674572">
      <w:bodyDiv w:val="1"/>
      <w:marLeft w:val="0"/>
      <w:marRight w:val="0"/>
      <w:marTop w:val="0"/>
      <w:marBottom w:val="0"/>
      <w:divBdr>
        <w:top w:val="none" w:sz="0" w:space="0" w:color="auto"/>
        <w:left w:val="none" w:sz="0" w:space="0" w:color="auto"/>
        <w:bottom w:val="none" w:sz="0" w:space="0" w:color="auto"/>
        <w:right w:val="none" w:sz="0" w:space="0" w:color="auto"/>
      </w:divBdr>
      <w:divsChild>
        <w:div w:id="1139566760">
          <w:marLeft w:val="0"/>
          <w:marRight w:val="0"/>
          <w:marTop w:val="0"/>
          <w:marBottom w:val="0"/>
          <w:divBdr>
            <w:top w:val="none" w:sz="0" w:space="0" w:color="auto"/>
            <w:left w:val="none" w:sz="0" w:space="0" w:color="auto"/>
            <w:bottom w:val="none" w:sz="0" w:space="0" w:color="auto"/>
            <w:right w:val="none" w:sz="0" w:space="0" w:color="auto"/>
          </w:divBdr>
          <w:divsChild>
            <w:div w:id="1699427336">
              <w:marLeft w:val="0"/>
              <w:marRight w:val="0"/>
              <w:marTop w:val="0"/>
              <w:marBottom w:val="0"/>
              <w:divBdr>
                <w:top w:val="none" w:sz="0" w:space="0" w:color="auto"/>
                <w:left w:val="none" w:sz="0" w:space="0" w:color="auto"/>
                <w:bottom w:val="none" w:sz="0" w:space="0" w:color="auto"/>
                <w:right w:val="none" w:sz="0" w:space="0" w:color="auto"/>
              </w:divBdr>
              <w:divsChild>
                <w:div w:id="1542471283">
                  <w:marLeft w:val="0"/>
                  <w:marRight w:val="0"/>
                  <w:marTop w:val="0"/>
                  <w:marBottom w:val="0"/>
                  <w:divBdr>
                    <w:top w:val="none" w:sz="0" w:space="0" w:color="auto"/>
                    <w:left w:val="none" w:sz="0" w:space="0" w:color="auto"/>
                    <w:bottom w:val="none" w:sz="0" w:space="0" w:color="auto"/>
                    <w:right w:val="none" w:sz="0" w:space="0" w:color="auto"/>
                  </w:divBdr>
                  <w:divsChild>
                    <w:div w:id="1011879974">
                      <w:marLeft w:val="0"/>
                      <w:marRight w:val="0"/>
                      <w:marTop w:val="0"/>
                      <w:marBottom w:val="0"/>
                      <w:divBdr>
                        <w:top w:val="none" w:sz="0" w:space="0" w:color="auto"/>
                        <w:left w:val="none" w:sz="0" w:space="0" w:color="auto"/>
                        <w:bottom w:val="none" w:sz="0" w:space="0" w:color="auto"/>
                        <w:right w:val="none" w:sz="0" w:space="0" w:color="auto"/>
                      </w:divBdr>
                    </w:div>
                    <w:div w:id="25201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585577">
              <w:marLeft w:val="48"/>
              <w:marRight w:val="48"/>
              <w:marTop w:val="24"/>
              <w:marBottom w:val="0"/>
              <w:divBdr>
                <w:top w:val="none" w:sz="0" w:space="0" w:color="auto"/>
                <w:left w:val="none" w:sz="0" w:space="0" w:color="auto"/>
                <w:bottom w:val="none" w:sz="0" w:space="0" w:color="auto"/>
                <w:right w:val="none" w:sz="0" w:space="0" w:color="auto"/>
              </w:divBdr>
              <w:divsChild>
                <w:div w:id="48956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615213">
          <w:marLeft w:val="0"/>
          <w:marRight w:val="0"/>
          <w:marTop w:val="0"/>
          <w:marBottom w:val="0"/>
          <w:divBdr>
            <w:top w:val="none" w:sz="0" w:space="0" w:color="auto"/>
            <w:left w:val="none" w:sz="0" w:space="0" w:color="auto"/>
            <w:bottom w:val="none" w:sz="0" w:space="0" w:color="auto"/>
            <w:right w:val="none" w:sz="0" w:space="0" w:color="auto"/>
          </w:divBdr>
          <w:divsChild>
            <w:div w:id="1488782498">
              <w:marLeft w:val="0"/>
              <w:marRight w:val="0"/>
              <w:marTop w:val="0"/>
              <w:marBottom w:val="0"/>
              <w:divBdr>
                <w:top w:val="none" w:sz="0" w:space="0" w:color="auto"/>
                <w:left w:val="none" w:sz="0" w:space="0" w:color="auto"/>
                <w:bottom w:val="none" w:sz="0" w:space="0" w:color="auto"/>
                <w:right w:val="none" w:sz="0" w:space="0" w:color="auto"/>
              </w:divBdr>
              <w:divsChild>
                <w:div w:id="2108764746">
                  <w:marLeft w:val="0"/>
                  <w:marRight w:val="0"/>
                  <w:marTop w:val="0"/>
                  <w:marBottom w:val="0"/>
                  <w:divBdr>
                    <w:top w:val="none" w:sz="0" w:space="0" w:color="auto"/>
                    <w:left w:val="none" w:sz="0" w:space="0" w:color="auto"/>
                    <w:bottom w:val="none" w:sz="0" w:space="0" w:color="auto"/>
                    <w:right w:val="none" w:sz="0" w:space="0" w:color="auto"/>
                  </w:divBdr>
                  <w:divsChild>
                    <w:div w:id="114196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222549">
      <w:bodyDiv w:val="1"/>
      <w:marLeft w:val="0"/>
      <w:marRight w:val="0"/>
      <w:marTop w:val="0"/>
      <w:marBottom w:val="0"/>
      <w:divBdr>
        <w:top w:val="none" w:sz="0" w:space="0" w:color="auto"/>
        <w:left w:val="none" w:sz="0" w:space="0" w:color="auto"/>
        <w:bottom w:val="none" w:sz="0" w:space="0" w:color="auto"/>
        <w:right w:val="none" w:sz="0" w:space="0" w:color="auto"/>
      </w:divBdr>
      <w:divsChild>
        <w:div w:id="1923905820">
          <w:marLeft w:val="0"/>
          <w:marRight w:val="0"/>
          <w:marTop w:val="0"/>
          <w:marBottom w:val="0"/>
          <w:divBdr>
            <w:top w:val="none" w:sz="0" w:space="0" w:color="auto"/>
            <w:left w:val="none" w:sz="0" w:space="0" w:color="auto"/>
            <w:bottom w:val="none" w:sz="0" w:space="0" w:color="auto"/>
            <w:right w:val="none" w:sz="0" w:space="0" w:color="auto"/>
          </w:divBdr>
          <w:divsChild>
            <w:div w:id="857549046">
              <w:marLeft w:val="0"/>
              <w:marRight w:val="0"/>
              <w:marTop w:val="0"/>
              <w:marBottom w:val="0"/>
              <w:divBdr>
                <w:top w:val="none" w:sz="0" w:space="0" w:color="auto"/>
                <w:left w:val="none" w:sz="0" w:space="0" w:color="auto"/>
                <w:bottom w:val="none" w:sz="0" w:space="0" w:color="auto"/>
                <w:right w:val="none" w:sz="0" w:space="0" w:color="auto"/>
              </w:divBdr>
              <w:divsChild>
                <w:div w:id="1482505839">
                  <w:marLeft w:val="0"/>
                  <w:marRight w:val="0"/>
                  <w:marTop w:val="0"/>
                  <w:marBottom w:val="0"/>
                  <w:divBdr>
                    <w:top w:val="none" w:sz="0" w:space="0" w:color="auto"/>
                    <w:left w:val="none" w:sz="0" w:space="0" w:color="auto"/>
                    <w:bottom w:val="none" w:sz="0" w:space="0" w:color="auto"/>
                    <w:right w:val="none" w:sz="0" w:space="0" w:color="auto"/>
                  </w:divBdr>
                  <w:divsChild>
                    <w:div w:id="1377121868">
                      <w:marLeft w:val="0"/>
                      <w:marRight w:val="0"/>
                      <w:marTop w:val="0"/>
                      <w:marBottom w:val="0"/>
                      <w:divBdr>
                        <w:top w:val="none" w:sz="0" w:space="0" w:color="auto"/>
                        <w:left w:val="none" w:sz="0" w:space="0" w:color="auto"/>
                        <w:bottom w:val="none" w:sz="0" w:space="0" w:color="auto"/>
                        <w:right w:val="none" w:sz="0" w:space="0" w:color="auto"/>
                      </w:divBdr>
                    </w:div>
                    <w:div w:id="3911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290029">
              <w:marLeft w:val="48"/>
              <w:marRight w:val="48"/>
              <w:marTop w:val="24"/>
              <w:marBottom w:val="0"/>
              <w:divBdr>
                <w:top w:val="none" w:sz="0" w:space="0" w:color="auto"/>
                <w:left w:val="none" w:sz="0" w:space="0" w:color="auto"/>
                <w:bottom w:val="none" w:sz="0" w:space="0" w:color="auto"/>
                <w:right w:val="none" w:sz="0" w:space="0" w:color="auto"/>
              </w:divBdr>
              <w:divsChild>
                <w:div w:id="173291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77135">
          <w:marLeft w:val="0"/>
          <w:marRight w:val="0"/>
          <w:marTop w:val="0"/>
          <w:marBottom w:val="0"/>
          <w:divBdr>
            <w:top w:val="none" w:sz="0" w:space="0" w:color="auto"/>
            <w:left w:val="none" w:sz="0" w:space="0" w:color="auto"/>
            <w:bottom w:val="none" w:sz="0" w:space="0" w:color="auto"/>
            <w:right w:val="none" w:sz="0" w:space="0" w:color="auto"/>
          </w:divBdr>
          <w:divsChild>
            <w:div w:id="451365479">
              <w:marLeft w:val="0"/>
              <w:marRight w:val="0"/>
              <w:marTop w:val="0"/>
              <w:marBottom w:val="0"/>
              <w:divBdr>
                <w:top w:val="none" w:sz="0" w:space="0" w:color="auto"/>
                <w:left w:val="none" w:sz="0" w:space="0" w:color="auto"/>
                <w:bottom w:val="none" w:sz="0" w:space="0" w:color="auto"/>
                <w:right w:val="none" w:sz="0" w:space="0" w:color="auto"/>
              </w:divBdr>
              <w:divsChild>
                <w:div w:id="1366060150">
                  <w:marLeft w:val="0"/>
                  <w:marRight w:val="0"/>
                  <w:marTop w:val="0"/>
                  <w:marBottom w:val="0"/>
                  <w:divBdr>
                    <w:top w:val="none" w:sz="0" w:space="0" w:color="auto"/>
                    <w:left w:val="none" w:sz="0" w:space="0" w:color="auto"/>
                    <w:bottom w:val="none" w:sz="0" w:space="0" w:color="auto"/>
                    <w:right w:val="none" w:sz="0" w:space="0" w:color="auto"/>
                  </w:divBdr>
                  <w:divsChild>
                    <w:div w:id="210803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china-tcc.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lsp.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cgchemicals.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tsc.com.vn/en-US/home"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C0A3C7788A4C429549534B957026EB" ma:contentTypeVersion="11" ma:contentTypeDescription="Create a new document." ma:contentTypeScope="" ma:versionID="85652d022ba1dbc58155014a3bd04d53">
  <xsd:schema xmlns:xsd="http://www.w3.org/2001/XMLSchema" xmlns:xs="http://www.w3.org/2001/XMLSchema" xmlns:p="http://schemas.microsoft.com/office/2006/metadata/properties" xmlns:ns2="eb8424a9-ce31-4d6e-90cf-761e23b42eac" targetNamespace="http://schemas.microsoft.com/office/2006/metadata/properties" ma:root="true" ma:fieldsID="3d0a7b093c9e15139bd4c29104016f57" ns2:_="">
    <xsd:import namespace="eb8424a9-ce31-4d6e-90cf-761e23b42e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8424a9-ce31-4d6e-90cf-761e23b42e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2e7f9b2-38e6-4fd2-87ed-2a611b17489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8424a9-ce31-4d6e-90cf-761e23b42ea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1F1D2-F1C2-444A-9A7F-9EFDBCC14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8424a9-ce31-4d6e-90cf-761e23b42e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09785B-430B-4AE2-8DF6-E75227376A1B}">
  <ds:schemaRefs>
    <ds:schemaRef ds:uri="http://schemas.microsoft.com/sharepoint/v3/contenttype/forms"/>
  </ds:schemaRefs>
</ds:datastoreItem>
</file>

<file path=customXml/itemProps3.xml><?xml version="1.0" encoding="utf-8"?>
<ds:datastoreItem xmlns:ds="http://schemas.openxmlformats.org/officeDocument/2006/customXml" ds:itemID="{AF14329E-6192-492A-92BB-428A85980702}">
  <ds:schemaRefs>
    <ds:schemaRef ds:uri="http://schemas.microsoft.com/office/2006/metadata/properties"/>
    <ds:schemaRef ds:uri="http://schemas.microsoft.com/office/infopath/2007/PartnerControls"/>
    <ds:schemaRef ds:uri="eb8424a9-ce31-4d6e-90cf-761e23b42eac"/>
  </ds:schemaRefs>
</ds:datastoreItem>
</file>

<file path=customXml/itemProps4.xml><?xml version="1.0" encoding="utf-8"?>
<ds:datastoreItem xmlns:ds="http://schemas.openxmlformats.org/officeDocument/2006/customXml" ds:itemID="{912B7C2E-5D7F-4155-B9A8-13A0F7FC7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1030</Words>
  <Characters>5875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Khemika Korsem</dc:creator>
  <cp:keywords/>
  <dc:description/>
  <cp:lastModifiedBy>Pattraporn Yosvichit</cp:lastModifiedBy>
  <cp:revision>24</cp:revision>
  <cp:lastPrinted>2025-02-25T15:07:00Z</cp:lastPrinted>
  <dcterms:created xsi:type="dcterms:W3CDTF">2025-02-27T00:12:00Z</dcterms:created>
  <dcterms:modified xsi:type="dcterms:W3CDTF">2025-02-27T07:38:00Z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2025-01-22T04:54:50Z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f5c7182e-ddb4-4512-869f-df77674157f0</vt:lpwstr>
  </property>
  <property fmtid="{D5CDD505-2E9C-101B-9397-08002B2CF9AE}" pid="8" name="MSIP_Label_282ec11f-0307-4ba2-9c7f-1e910abb2b8a_ContentBits">
    <vt:lpwstr>0</vt:lpwstr>
  </property>
  <property fmtid="{D5CDD505-2E9C-101B-9397-08002B2CF9AE}" pid="9" name="ContentTypeId">
    <vt:lpwstr>0x010100DEC0A3C7788A4C429549534B957026EB</vt:lpwstr>
  </property>
  <property fmtid="{D5CDD505-2E9C-101B-9397-08002B2CF9AE}" pid="10" name="MediaServiceImageTags">
    <vt:lpwstr/>
  </property>
</Properties>
</file>